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36BBB" w14:textId="4698FFDF" w:rsidR="00F038C3" w:rsidRPr="007B24F2" w:rsidRDefault="00F038C3" w:rsidP="00F038C3">
      <w:pPr>
        <w:pStyle w:val="Header"/>
        <w:tabs>
          <w:tab w:val="left" w:pos="2410"/>
          <w:tab w:val="right" w:pos="9639"/>
        </w:tabs>
        <w:rPr>
          <w:i/>
          <w:iCs/>
          <w:sz w:val="24"/>
          <w:szCs w:val="24"/>
        </w:rPr>
      </w:pPr>
      <w:r w:rsidRPr="53938443">
        <w:rPr>
          <w:sz w:val="24"/>
          <w:szCs w:val="24"/>
        </w:rPr>
        <w:t>3GPP T</w:t>
      </w:r>
      <w:bookmarkStart w:id="0" w:name="_Ref452454252"/>
      <w:bookmarkEnd w:id="0"/>
      <w:r w:rsidRPr="53938443">
        <w:rPr>
          <w:sz w:val="24"/>
          <w:szCs w:val="24"/>
        </w:rPr>
        <w:t>SG RAN Meeting #101</w:t>
      </w:r>
      <w:r>
        <w:tab/>
      </w:r>
      <w:r w:rsidRPr="53938443">
        <w:rPr>
          <w:sz w:val="24"/>
          <w:szCs w:val="24"/>
        </w:rPr>
        <w:t>RP-</w:t>
      </w:r>
      <w:r w:rsidR="00FB629D">
        <w:rPr>
          <w:sz w:val="24"/>
          <w:szCs w:val="24"/>
        </w:rPr>
        <w:t>231960</w:t>
      </w:r>
    </w:p>
    <w:p w14:paraId="7C78940F" w14:textId="77777777" w:rsidR="00F038C3" w:rsidRPr="007B24F2" w:rsidRDefault="00F038C3" w:rsidP="00F038C3">
      <w:pPr>
        <w:pStyle w:val="Header"/>
        <w:tabs>
          <w:tab w:val="left" w:pos="2410"/>
          <w:tab w:val="right" w:pos="9639"/>
        </w:tabs>
        <w:rPr>
          <w:bCs/>
          <w:sz w:val="24"/>
          <w:szCs w:val="24"/>
        </w:rPr>
      </w:pPr>
      <w:r>
        <w:rPr>
          <w:rFonts w:eastAsia="Batang" w:cs="Arial"/>
          <w:color w:val="000000"/>
          <w:sz w:val="24"/>
          <w:szCs w:val="24"/>
        </w:rPr>
        <w:t>Bangalore, India</w:t>
      </w:r>
      <w:r w:rsidRPr="007B24F2">
        <w:rPr>
          <w:rFonts w:eastAsia="Batang" w:cs="Arial"/>
          <w:color w:val="000000"/>
          <w:sz w:val="24"/>
          <w:szCs w:val="24"/>
        </w:rPr>
        <w:t xml:space="preserve">, </w:t>
      </w:r>
      <w:r>
        <w:rPr>
          <w:rFonts w:eastAsia="Batang" w:cs="Arial"/>
          <w:color w:val="000000"/>
          <w:sz w:val="24"/>
          <w:szCs w:val="24"/>
        </w:rPr>
        <w:t>September 11-15,</w:t>
      </w:r>
      <w:r w:rsidRPr="007B24F2">
        <w:rPr>
          <w:rFonts w:eastAsia="Batang" w:cs="Arial"/>
          <w:color w:val="000000"/>
          <w:sz w:val="24"/>
          <w:szCs w:val="24"/>
        </w:rPr>
        <w:t xml:space="preserve"> 202</w:t>
      </w:r>
      <w:r>
        <w:rPr>
          <w:rFonts w:eastAsia="Batang" w:cs="Arial"/>
          <w:color w:val="000000"/>
          <w:sz w:val="24"/>
          <w:szCs w:val="24"/>
        </w:rPr>
        <w:t>3</w:t>
      </w:r>
    </w:p>
    <w:p w14:paraId="38D50D51" w14:textId="77777777" w:rsidR="00F038C3" w:rsidRPr="007B24F2" w:rsidRDefault="00F038C3" w:rsidP="00F038C3">
      <w:pPr>
        <w:pStyle w:val="Header"/>
        <w:rPr>
          <w:bCs/>
          <w:sz w:val="24"/>
        </w:rPr>
      </w:pPr>
    </w:p>
    <w:p w14:paraId="606CBEA8" w14:textId="77777777" w:rsidR="00F038C3" w:rsidRPr="007B24F2" w:rsidRDefault="00F038C3" w:rsidP="00F038C3">
      <w:pPr>
        <w:pStyle w:val="Header"/>
        <w:rPr>
          <w:bCs/>
          <w:sz w:val="24"/>
        </w:rPr>
      </w:pPr>
    </w:p>
    <w:p w14:paraId="46DB11E4" w14:textId="75BBF9E9" w:rsidR="00F038C3" w:rsidRPr="007B24F2" w:rsidRDefault="00F038C3" w:rsidP="00F038C3">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Pr>
          <w:rFonts w:cs="Arial"/>
          <w:b/>
          <w:bCs/>
          <w:sz w:val="24"/>
        </w:rPr>
        <w:t>8A.2.6</w:t>
      </w:r>
    </w:p>
    <w:p w14:paraId="5D4A3004" w14:textId="77777777" w:rsidR="00F038C3" w:rsidRPr="007B24F2" w:rsidRDefault="00F038C3" w:rsidP="00F038C3">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 Nokia Shanghai Bell</w:t>
      </w:r>
    </w:p>
    <w:p w14:paraId="022101A4" w14:textId="5AA953C0" w:rsidR="00F038C3" w:rsidRPr="007B24F2" w:rsidRDefault="00F038C3" w:rsidP="00F038C3">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Pr="00783438">
        <w:rPr>
          <w:rFonts w:ascii="Arial" w:hAnsi="Arial" w:cs="Arial"/>
          <w:b/>
          <w:bCs/>
          <w:sz w:val="24"/>
        </w:rPr>
        <w:t>Rel-1</w:t>
      </w:r>
      <w:r>
        <w:rPr>
          <w:rFonts w:ascii="Arial" w:hAnsi="Arial" w:cs="Arial"/>
          <w:b/>
          <w:bCs/>
          <w:sz w:val="24"/>
        </w:rPr>
        <w:t>9</w:t>
      </w:r>
      <w:r w:rsidRPr="00783438">
        <w:rPr>
          <w:rFonts w:ascii="Arial" w:hAnsi="Arial" w:cs="Arial"/>
          <w:b/>
          <w:bCs/>
          <w:sz w:val="24"/>
        </w:rPr>
        <w:t xml:space="preserve"> </w:t>
      </w:r>
      <w:r w:rsidRPr="00F038C3">
        <w:rPr>
          <w:rFonts w:ascii="Arial" w:hAnsi="Arial" w:cs="Arial"/>
          <w:b/>
          <w:bCs/>
          <w:sz w:val="24"/>
        </w:rPr>
        <w:t>Mobility Enhancements</w:t>
      </w:r>
    </w:p>
    <w:p w14:paraId="4748B18A" w14:textId="70FD39A4" w:rsidR="00F038C3" w:rsidRPr="007B24F2" w:rsidRDefault="00F038C3" w:rsidP="00F038C3">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r w:rsidR="00BB3D33">
        <w:rPr>
          <w:rFonts w:ascii="Arial" w:hAnsi="Arial" w:cs="Arial"/>
          <w:b/>
          <w:bCs/>
          <w:sz w:val="24"/>
        </w:rPr>
        <w:t xml:space="preserve"> and decision</w:t>
      </w:r>
    </w:p>
    <w:p w14:paraId="3C867097" w14:textId="77777777" w:rsidR="00F038C3" w:rsidRPr="004B3B5B" w:rsidRDefault="00F038C3" w:rsidP="00F038C3">
      <w:pPr>
        <w:pStyle w:val="Heading1"/>
      </w:pPr>
      <w:r w:rsidRPr="004B3B5B">
        <w:t>1</w:t>
      </w:r>
      <w:r w:rsidRPr="004B3B5B">
        <w:tab/>
        <w:t>Introduction</w:t>
      </w:r>
    </w:p>
    <w:p w14:paraId="0C9A2EF8" w14:textId="2924299A" w:rsidR="00F038C3" w:rsidRDefault="00A6636C" w:rsidP="00F038C3">
      <w:pPr>
        <w:jc w:val="both"/>
        <w:rPr>
          <w:lang w:eastAsia="zh-CN"/>
        </w:rPr>
      </w:pPr>
      <w:r>
        <w:rPr>
          <w:lang w:eastAsia="zh-CN"/>
        </w:rPr>
        <w:t>Mobility enhancement in Rel</w:t>
      </w:r>
      <w:r w:rsidR="00F80BC6">
        <w:rPr>
          <w:lang w:eastAsia="zh-CN"/>
        </w:rPr>
        <w:t>-</w:t>
      </w:r>
      <w:r>
        <w:rPr>
          <w:lang w:eastAsia="zh-CN"/>
        </w:rPr>
        <w:t>18</w:t>
      </w:r>
      <w:r w:rsidR="00233C04">
        <w:rPr>
          <w:lang w:eastAsia="zh-CN"/>
        </w:rPr>
        <w:t xml:space="preserve"> [1]</w:t>
      </w:r>
      <w:r>
        <w:rPr>
          <w:lang w:eastAsia="zh-CN"/>
        </w:rPr>
        <w:t xml:space="preserve"> has </w:t>
      </w:r>
      <w:r w:rsidR="00C04931">
        <w:rPr>
          <w:lang w:eastAsia="zh-CN"/>
        </w:rPr>
        <w:t>introduced</w:t>
      </w:r>
      <w:r>
        <w:rPr>
          <w:lang w:eastAsia="zh-CN"/>
        </w:rPr>
        <w:t xml:space="preserve"> a new mobility procedure, low layer triggered mobility (LTM)</w:t>
      </w:r>
      <w:r w:rsidR="001C5B3C">
        <w:rPr>
          <w:lang w:eastAsia="zh-CN"/>
        </w:rPr>
        <w:t xml:space="preserve"> among adv</w:t>
      </w:r>
      <w:r w:rsidR="00C04931">
        <w:rPr>
          <w:lang w:eastAsia="zh-CN"/>
        </w:rPr>
        <w:t>ances such as selective activation of secondary cell group, conditional handover with multiple candidate PSCells and early measurement reporting enhancements</w:t>
      </w:r>
      <w:r>
        <w:rPr>
          <w:lang w:eastAsia="zh-CN"/>
        </w:rPr>
        <w:t>. Th</w:t>
      </w:r>
      <w:r w:rsidR="00C04931">
        <w:rPr>
          <w:lang w:eastAsia="zh-CN"/>
        </w:rPr>
        <w:t xml:space="preserve">e on-going </w:t>
      </w:r>
      <w:r w:rsidR="004256A5">
        <w:rPr>
          <w:lang w:eastAsia="zh-CN"/>
        </w:rPr>
        <w:t xml:space="preserve">Rel-18 </w:t>
      </w:r>
      <w:r w:rsidR="00C04931">
        <w:rPr>
          <w:lang w:eastAsia="zh-CN"/>
        </w:rPr>
        <w:t xml:space="preserve">work is followed </w:t>
      </w:r>
      <w:r w:rsidR="005F550D">
        <w:rPr>
          <w:lang w:eastAsia="zh-CN"/>
        </w:rPr>
        <w:t>by m</w:t>
      </w:r>
      <w:r>
        <w:rPr>
          <w:lang w:eastAsia="zh-CN"/>
        </w:rPr>
        <w:t>any</w:t>
      </w:r>
      <w:r w:rsidR="00E24F3D">
        <w:rPr>
          <w:lang w:eastAsia="zh-CN"/>
        </w:rPr>
        <w:t xml:space="preserve"> companies</w:t>
      </w:r>
      <w:r>
        <w:rPr>
          <w:lang w:eastAsia="zh-CN"/>
        </w:rPr>
        <w:t xml:space="preserve">. </w:t>
      </w:r>
      <w:r w:rsidR="005F550D">
        <w:rPr>
          <w:lang w:eastAsia="zh-CN"/>
        </w:rPr>
        <w:t>The similar interest is raised a</w:t>
      </w:r>
      <w:r w:rsidR="00F038C3" w:rsidRPr="004B3B5B">
        <w:rPr>
          <w:lang w:eastAsia="zh-CN"/>
        </w:rPr>
        <w:t>t the Rel-19 RAN Workshop in June</w:t>
      </w:r>
      <w:r w:rsidR="005F550D">
        <w:rPr>
          <w:lang w:eastAsia="zh-CN"/>
        </w:rPr>
        <w:t xml:space="preserve"> </w:t>
      </w:r>
      <w:r w:rsidR="0089300D">
        <w:rPr>
          <w:lang w:eastAsia="zh-CN"/>
        </w:rPr>
        <w:t xml:space="preserve">2023 </w:t>
      </w:r>
      <w:r w:rsidR="005F550D">
        <w:rPr>
          <w:lang w:eastAsia="zh-CN"/>
        </w:rPr>
        <w:t>where</w:t>
      </w:r>
      <w:r w:rsidR="00F038C3" w:rsidRPr="004B3B5B">
        <w:rPr>
          <w:lang w:eastAsia="zh-CN"/>
        </w:rPr>
        <w:t xml:space="preserve"> </w:t>
      </w:r>
      <w:r>
        <w:rPr>
          <w:lang w:eastAsia="zh-CN"/>
        </w:rPr>
        <w:t>mobility enhancements</w:t>
      </w:r>
      <w:r w:rsidR="00F038C3" w:rsidRPr="004B3B5B">
        <w:rPr>
          <w:lang w:eastAsia="zh-CN"/>
        </w:rPr>
        <w:t xml:space="preserve"> </w:t>
      </w:r>
      <w:r>
        <w:rPr>
          <w:lang w:eastAsia="zh-CN"/>
        </w:rPr>
        <w:t>were</w:t>
      </w:r>
      <w:r w:rsidR="00F038C3" w:rsidRPr="004B3B5B">
        <w:rPr>
          <w:lang w:eastAsia="zh-CN"/>
        </w:rPr>
        <w:t xml:space="preserve"> discussed and numerous companies expressed the need to </w:t>
      </w:r>
      <w:r w:rsidR="003E59B6">
        <w:rPr>
          <w:lang w:eastAsia="zh-CN"/>
        </w:rPr>
        <w:t>consider multiple mobility enhancements in Rel</w:t>
      </w:r>
      <w:r w:rsidR="00F80BC6">
        <w:rPr>
          <w:lang w:eastAsia="zh-CN"/>
        </w:rPr>
        <w:t>-</w:t>
      </w:r>
      <w:r w:rsidR="003E59B6">
        <w:rPr>
          <w:lang w:eastAsia="zh-CN"/>
        </w:rPr>
        <w:t>19, such as inter-CU LTM and RACHless handover</w:t>
      </w:r>
      <w:r w:rsidR="00F038C3" w:rsidRPr="004B3B5B">
        <w:rPr>
          <w:lang w:eastAsia="zh-CN"/>
        </w:rPr>
        <w:t>.</w:t>
      </w:r>
    </w:p>
    <w:p w14:paraId="120898F8" w14:textId="6B5CC632" w:rsidR="00F038C3" w:rsidRDefault="00F038C3" w:rsidP="00F038C3">
      <w:pPr>
        <w:jc w:val="both"/>
        <w:rPr>
          <w:lang w:eastAsia="zh-CN"/>
        </w:rPr>
      </w:pPr>
      <w:r>
        <w:rPr>
          <w:lang w:eastAsia="zh-CN"/>
        </w:rPr>
        <w:t xml:space="preserve">In this paper, we provide the </w:t>
      </w:r>
      <w:r w:rsidR="003E59B6">
        <w:rPr>
          <w:lang w:eastAsia="zh-CN"/>
        </w:rPr>
        <w:t>justification and details of</w:t>
      </w:r>
      <w:r w:rsidR="00466BAB">
        <w:rPr>
          <w:lang w:eastAsia="zh-CN"/>
        </w:rPr>
        <w:t xml:space="preserve"> a</w:t>
      </w:r>
      <w:r w:rsidR="003E59B6">
        <w:rPr>
          <w:lang w:eastAsia="zh-CN"/>
        </w:rPr>
        <w:t xml:space="preserve"> potential mobility enhancement work </w:t>
      </w:r>
      <w:r>
        <w:rPr>
          <w:lang w:eastAsia="zh-CN"/>
        </w:rPr>
        <w:t>item objectives</w:t>
      </w:r>
      <w:r w:rsidR="00466BAB">
        <w:rPr>
          <w:lang w:eastAsia="zh-CN"/>
        </w:rPr>
        <w:t xml:space="preserve"> </w:t>
      </w:r>
      <w:r w:rsidR="00EB1DC6">
        <w:rPr>
          <w:lang w:eastAsia="zh-CN"/>
        </w:rPr>
        <w:t>based on</w:t>
      </w:r>
      <w:r w:rsidR="00466BAB">
        <w:rPr>
          <w:lang w:eastAsia="zh-CN"/>
        </w:rPr>
        <w:t xml:space="preserve"> the Rel</w:t>
      </w:r>
      <w:r w:rsidR="00F80BC6">
        <w:rPr>
          <w:lang w:eastAsia="zh-CN"/>
        </w:rPr>
        <w:t>-</w:t>
      </w:r>
      <w:r w:rsidR="00466BAB">
        <w:rPr>
          <w:lang w:eastAsia="zh-CN"/>
        </w:rPr>
        <w:t>19 workshop</w:t>
      </w:r>
      <w:r w:rsidR="00EB1DC6">
        <w:rPr>
          <w:lang w:eastAsia="zh-CN"/>
        </w:rPr>
        <w:t xml:space="preserve"> content</w:t>
      </w:r>
      <w:r w:rsidR="00466BAB">
        <w:rPr>
          <w:lang w:eastAsia="zh-CN"/>
        </w:rPr>
        <w:t xml:space="preserve"> [2]</w:t>
      </w:r>
      <w:r>
        <w:rPr>
          <w:lang w:eastAsia="zh-CN"/>
        </w:rPr>
        <w:t>.</w:t>
      </w:r>
    </w:p>
    <w:p w14:paraId="6EE11066" w14:textId="77777777" w:rsidR="00F038C3" w:rsidRDefault="00F038C3" w:rsidP="00F038C3">
      <w:pPr>
        <w:pStyle w:val="Heading1"/>
      </w:pPr>
      <w:r w:rsidRPr="007B24F2">
        <w:t>2</w:t>
      </w:r>
      <w:r w:rsidRPr="007B24F2">
        <w:tab/>
        <w:t>Discussion</w:t>
      </w:r>
    </w:p>
    <w:p w14:paraId="4B3EFCA2" w14:textId="77777777" w:rsidR="00F038C3" w:rsidRDefault="00F038C3" w:rsidP="00F038C3">
      <w:pPr>
        <w:pStyle w:val="Heading2"/>
      </w:pPr>
      <w:r>
        <w:t>2.1</w:t>
      </w:r>
      <w:r>
        <w:tab/>
        <w:t>Motivation</w:t>
      </w:r>
    </w:p>
    <w:p w14:paraId="0F2F8C3E" w14:textId="612C506B" w:rsidR="00A21EFC" w:rsidRDefault="003E59B6" w:rsidP="00FF1E1C">
      <w:pPr>
        <w:spacing w:before="240" w:after="240"/>
        <w:ind w:right="282"/>
        <w:jc w:val="both"/>
      </w:pPr>
      <w:r>
        <w:t xml:space="preserve">LTM is a procedure that brings the benefit of the disaggregated RAN architecture to mobility procedure via allowing the single entity to coordinate the procedure and delegate this to the distributed units. </w:t>
      </w:r>
      <w:r w:rsidRPr="008871C8">
        <w:t>Currently</w:t>
      </w:r>
      <w:r>
        <w:t>,</w:t>
      </w:r>
      <w:r w:rsidRPr="008871C8">
        <w:t xml:space="preserve"> the LTM procedure is limited in intra-C</w:t>
      </w:r>
      <w:r>
        <w:t>U</w:t>
      </w:r>
      <w:r w:rsidRPr="008871C8">
        <w:t xml:space="preserve"> </w:t>
      </w:r>
      <w:r>
        <w:t xml:space="preserve">deployments </w:t>
      </w:r>
      <w:r w:rsidRPr="008871C8">
        <w:t>only. This limits the usefulness</w:t>
      </w:r>
      <w:r>
        <w:t xml:space="preserve"> </w:t>
      </w:r>
      <w:r w:rsidRPr="008871C8">
        <w:t>of this procedure</w:t>
      </w:r>
      <w:r>
        <w:t xml:space="preserve"> since (a) forces the network to use two different mobility procedures, LTM in intra-CU and baseline handover or conditional handover for inter-CU scenarios and (b) doesn’t introduce the merits of LTM in inter-CU deployments. Considering the above, we see that network can benefit from the introduction of inter-CU LTM. </w:t>
      </w:r>
      <w:r w:rsidR="00A21EFC">
        <w:t>Additionally, LTM has been predominately considered for PCell change without considering either how it would interwork with DC. Specifically, LTM PCell change with/without PSCell should be analyzed together with LTM PSCell change with/without SRB3. Finally, methods to enhance TA acquisition in LTM should be considered. Specifically, Rel</w:t>
      </w:r>
      <w:r w:rsidR="00245EF9">
        <w:t>-</w:t>
      </w:r>
      <w:r w:rsidR="00A21EFC">
        <w:t>18 is restricted to TA acquisition without RAR (TA is shared from the serving DU with the cell switch command); this can be suboptimum since it may introduce unacceptable delay thus requiring new ways to estimate/acquire/maintain TA.</w:t>
      </w:r>
    </w:p>
    <w:p w14:paraId="0D501D72" w14:textId="71467F33" w:rsidR="003E59B6" w:rsidRDefault="003E59B6" w:rsidP="00FF1E1C">
      <w:pPr>
        <w:spacing w:before="240" w:after="240"/>
        <w:ind w:right="282"/>
        <w:jc w:val="both"/>
        <w:rPr>
          <w:rFonts w:cs="Nokia Pure Text Light"/>
          <w:lang w:val="en-US"/>
        </w:rPr>
      </w:pPr>
      <w:r w:rsidRPr="75596AB4">
        <w:rPr>
          <w:rFonts w:cs="Nokia Pure Text Light"/>
          <w:lang w:val="en-US"/>
        </w:rPr>
        <w:lastRenderedPageBreak/>
        <w:t xml:space="preserve">The interruption time of the mobility procedures needs to be reduced to make sure the connection up time is enhanced. This is critical for use-cases that has strict end to end delay requirements. This is previously specified through dual active protocol stack, however, this is a complex feature and other enhancements can be achieved to lower the interruption time, such as RACH-less handover. However, these improvements currently cannot be used by layer 3 mobility features, </w:t>
      </w:r>
      <w:r>
        <w:rPr>
          <w:rFonts w:cs="Nokia Pure Text Light"/>
          <w:lang w:val="en-US"/>
        </w:rPr>
        <w:t>as such the RACHless handover procedure should be defined for NR, also including</w:t>
      </w:r>
      <w:r w:rsidRPr="75596AB4">
        <w:rPr>
          <w:rFonts w:cs="Nokia Pure Text Light"/>
          <w:lang w:val="en-US"/>
        </w:rPr>
        <w:t xml:space="preserve"> conditional handover.</w:t>
      </w:r>
    </w:p>
    <w:p w14:paraId="55866824" w14:textId="77777777" w:rsidR="003E59B6" w:rsidRDefault="003E59B6" w:rsidP="00FF1E1C">
      <w:pPr>
        <w:spacing w:before="240" w:after="240"/>
        <w:ind w:right="282"/>
        <w:jc w:val="both"/>
      </w:pPr>
      <w:r>
        <w:rPr>
          <w:rFonts w:cs="Nokia Pure Text Light"/>
        </w:rPr>
        <w:t xml:space="preserve">In case UEs mobility pattern is not changing frequently, UE is executing handover within only a set of PCells. After each cell change the target cell configuration has to be re-signalled to the UE. This means UE has to receive almost the same target cell information over and over. </w:t>
      </w:r>
      <w:r>
        <w:t xml:space="preserve">The subsequent cell changes with rapidly changing UE mobility pattern is an issue for preparation and execution of the handover. In such scenarios the signalling from the network side may prove to be quite slow. Using selective activation of MCG can be a solution to resolve this issue. </w:t>
      </w:r>
    </w:p>
    <w:p w14:paraId="20562318" w14:textId="3E372D07" w:rsidR="003E59B6" w:rsidRDefault="003E59B6" w:rsidP="003E59B6">
      <w:r>
        <w:t xml:space="preserve">Beam specific mobility key performance metrics have been introduced in SA5 to enable beam specific Mobility robustness optimisation, e.g., the network can collect successful handover statistics with respect to serving beam and the target beam. Optimising handover decisions based on the serving beam, as it provides more granular information, decreases mobility failures. Currently, update of handover parameters such as time to trigger and cell individual offset requires updating these parameters through RRC signalling each time UE moves to a new beam. This can be avoided if the handover parameters such as TTT and CIO are defined for beam or beam group. </w:t>
      </w:r>
    </w:p>
    <w:p w14:paraId="06B92100" w14:textId="15C6850D" w:rsidR="00D863BF" w:rsidRDefault="00D863BF" w:rsidP="003E59B6">
      <w:r>
        <w:t>Reducing secondary link establishment</w:t>
      </w:r>
      <w:r w:rsidR="00550CB3">
        <w:t xml:space="preserve"> delay for Pscell/Pcell setup significantly enhances the user throughput and data transmission latency. It also enables the network to timely perform load balancing and contributes to lower user energy consumption by reducing the required time to stay in RRC connected mode for data transmission/reception</w:t>
      </w:r>
      <w:r w:rsidR="00771FFE">
        <w:t xml:space="preserve"> and enables the user equipment with faster transition from RRC connected to idle/inactive modes. This is especially important </w:t>
      </w:r>
      <w:r w:rsidR="002548BE">
        <w:t>when the UE switches from the idle/inactive to connected mode</w:t>
      </w:r>
      <w:r w:rsidR="00D132BF">
        <w:t xml:space="preserve"> as the </w:t>
      </w:r>
      <w:r w:rsidR="00465973">
        <w:t xml:space="preserve">UE perform less </w:t>
      </w:r>
      <w:r w:rsidR="00235E55">
        <w:t xml:space="preserve">inter-frequency measurement and </w:t>
      </w:r>
      <w:r w:rsidR="00122E3B">
        <w:t>the network information about the UE measurements is limited.</w:t>
      </w:r>
      <w:r w:rsidR="00771FFE">
        <w:t xml:space="preserve"> </w:t>
      </w:r>
      <w:r w:rsidR="003F261A">
        <w:t>Considering the above</w:t>
      </w:r>
      <w:r w:rsidR="007C0C88">
        <w:t xml:space="preserve">, we believe </w:t>
      </w:r>
      <w:r w:rsidR="00EE4D14">
        <w:t xml:space="preserve">Rel-19 </w:t>
      </w:r>
      <w:r w:rsidR="0060544D" w:rsidRPr="0060544D">
        <w:t xml:space="preserve">Further enhanced Early Measurement </w:t>
      </w:r>
      <w:r w:rsidR="00343EE1">
        <w:t xml:space="preserve"> and </w:t>
      </w:r>
      <w:r w:rsidR="0060544D" w:rsidRPr="0060544D">
        <w:t>Reporting (FeEMR)</w:t>
      </w:r>
      <w:r w:rsidR="00343EE1">
        <w:t xml:space="preserve"> </w:t>
      </w:r>
      <w:r w:rsidR="007C0C88">
        <w:t xml:space="preserve">can well address the remining issues of </w:t>
      </w:r>
      <w:r w:rsidR="00EE4D14">
        <w:t>Rel-16</w:t>
      </w:r>
      <w:r w:rsidR="003E020D">
        <w:t xml:space="preserve"> EMR and </w:t>
      </w:r>
      <w:r w:rsidR="00B831DB">
        <w:t>en</w:t>
      </w:r>
      <w:r w:rsidR="00634878">
        <w:t>ables fast DC/CA setup.</w:t>
      </w:r>
      <w:r w:rsidR="00771FFE">
        <w:t xml:space="preserve"> </w:t>
      </w:r>
      <w:r w:rsidR="00550CB3">
        <w:t xml:space="preserve">   </w:t>
      </w:r>
      <w:r>
        <w:t xml:space="preserve"> </w:t>
      </w:r>
    </w:p>
    <w:p w14:paraId="743C0146" w14:textId="434A1FFB" w:rsidR="003E59B6" w:rsidRDefault="003E59B6" w:rsidP="003E59B6">
      <w:r>
        <w:tab/>
        <w:t xml:space="preserve"> </w:t>
      </w:r>
    </w:p>
    <w:p w14:paraId="4ED6088C" w14:textId="77777777" w:rsidR="00C57C57" w:rsidRDefault="00C57C57" w:rsidP="00C57C57">
      <w:pPr>
        <w:pStyle w:val="Heading2"/>
      </w:pPr>
      <w:r>
        <w:t>2.2</w:t>
      </w:r>
      <w:r>
        <w:tab/>
        <w:t>Potential objectives</w:t>
      </w:r>
    </w:p>
    <w:p w14:paraId="2B2F46DF" w14:textId="1BC8F8E5" w:rsidR="00134224" w:rsidRDefault="00D75659" w:rsidP="00134224">
      <w:pPr>
        <w:spacing w:after="0"/>
        <w:rPr>
          <w:bCs/>
          <w:lang w:val="en-US"/>
        </w:rPr>
      </w:pPr>
      <w:r>
        <w:rPr>
          <w:bCs/>
          <w:lang w:val="en-US"/>
        </w:rPr>
        <w:t>Our proposal for the</w:t>
      </w:r>
      <w:r w:rsidR="00134224">
        <w:rPr>
          <w:bCs/>
          <w:lang w:val="en-US"/>
        </w:rPr>
        <w:t xml:space="preserve"> detailed objective</w:t>
      </w:r>
      <w:r w:rsidR="005C1AE1">
        <w:rPr>
          <w:bCs/>
          <w:lang w:val="en-US"/>
        </w:rPr>
        <w:t>s</w:t>
      </w:r>
      <w:r w:rsidR="00134224">
        <w:rPr>
          <w:bCs/>
          <w:lang w:val="en-US"/>
        </w:rPr>
        <w:t xml:space="preserve"> of this work item are:</w:t>
      </w:r>
    </w:p>
    <w:p w14:paraId="4FBEA596" w14:textId="77777777" w:rsidR="00134224" w:rsidRDefault="00134224" w:rsidP="00134224">
      <w:pPr>
        <w:spacing w:after="0"/>
        <w:rPr>
          <w:bCs/>
          <w:lang w:val="en-US"/>
        </w:rPr>
      </w:pPr>
    </w:p>
    <w:p w14:paraId="5FE35DC2" w14:textId="77777777" w:rsidR="00134224" w:rsidRPr="001C6CE7" w:rsidRDefault="00134224" w:rsidP="00134224">
      <w:pPr>
        <w:numPr>
          <w:ilvl w:val="0"/>
          <w:numId w:val="17"/>
        </w:numPr>
        <w:spacing w:after="0"/>
        <w:rPr>
          <w:bCs/>
          <w:lang w:val="en-US"/>
        </w:rPr>
      </w:pPr>
      <w:r w:rsidRPr="001C6CE7">
        <w:rPr>
          <w:bCs/>
          <w:lang w:val="en-US"/>
        </w:rPr>
        <w:t>Specify inter-CU L1/L2 triggered mobility procedure. [RAN1, RAN2, RAN3, RAN4]</w:t>
      </w:r>
    </w:p>
    <w:p w14:paraId="3090B564" w14:textId="77777777" w:rsidR="00134224" w:rsidRPr="001C6CE7" w:rsidRDefault="00134224" w:rsidP="00134224">
      <w:pPr>
        <w:numPr>
          <w:ilvl w:val="1"/>
          <w:numId w:val="17"/>
        </w:numPr>
        <w:spacing w:after="0"/>
        <w:rPr>
          <w:bCs/>
          <w:lang w:val="en-US"/>
        </w:rPr>
      </w:pPr>
      <w:r w:rsidRPr="001C6CE7">
        <w:rPr>
          <w:bCs/>
          <w:lang w:val="en-US"/>
        </w:rPr>
        <w:t>Rel. 18 LTM procedure is considered as baseline.</w:t>
      </w:r>
    </w:p>
    <w:p w14:paraId="3A8B95F8" w14:textId="77777777" w:rsidR="00134224" w:rsidRDefault="00134224" w:rsidP="00134224">
      <w:pPr>
        <w:numPr>
          <w:ilvl w:val="1"/>
          <w:numId w:val="17"/>
        </w:numPr>
        <w:spacing w:after="0"/>
        <w:rPr>
          <w:bCs/>
          <w:lang w:val="en-US"/>
        </w:rPr>
      </w:pPr>
      <w:r w:rsidRPr="001C6CE7">
        <w:rPr>
          <w:bCs/>
          <w:lang w:val="en-US"/>
        </w:rPr>
        <w:t>Including interruption time enhancements.</w:t>
      </w:r>
    </w:p>
    <w:p w14:paraId="1805205D" w14:textId="77777777" w:rsidR="00134224" w:rsidRPr="001C6CE7" w:rsidRDefault="00134224" w:rsidP="00134224">
      <w:pPr>
        <w:numPr>
          <w:ilvl w:val="1"/>
          <w:numId w:val="17"/>
        </w:numPr>
        <w:spacing w:after="0"/>
        <w:rPr>
          <w:bCs/>
          <w:lang w:val="en-US"/>
        </w:rPr>
      </w:pPr>
      <w:r>
        <w:rPr>
          <w:bCs/>
          <w:lang w:val="en-US"/>
        </w:rPr>
        <w:t>RRC configuration and interworking with L3 mobility</w:t>
      </w:r>
    </w:p>
    <w:p w14:paraId="17B75E63" w14:textId="6C2AC8F7" w:rsidR="00134224" w:rsidRPr="001C6CE7" w:rsidRDefault="00134224" w:rsidP="00134224">
      <w:pPr>
        <w:numPr>
          <w:ilvl w:val="1"/>
          <w:numId w:val="17"/>
        </w:numPr>
        <w:spacing w:after="0"/>
        <w:rPr>
          <w:bCs/>
          <w:lang w:val="en-US"/>
        </w:rPr>
      </w:pPr>
      <w:r w:rsidRPr="001C6CE7">
        <w:rPr>
          <w:bCs/>
          <w:lang w:val="en-US"/>
        </w:rPr>
        <w:lastRenderedPageBreak/>
        <w:t>Leftovers from Rel. 18 LTM are not precluded</w:t>
      </w:r>
      <w:r>
        <w:rPr>
          <w:bCs/>
          <w:lang w:val="en-US"/>
        </w:rPr>
        <w:t>, L1 event-triggered reporting,</w:t>
      </w:r>
      <w:r w:rsidR="00E5590B">
        <w:rPr>
          <w:bCs/>
          <w:lang w:val="en-US"/>
        </w:rPr>
        <w:t xml:space="preserve"> L3 measurement reporting </w:t>
      </w:r>
      <w:r w:rsidR="00CA7BCB">
        <w:rPr>
          <w:bCs/>
          <w:lang w:val="en-US"/>
        </w:rPr>
        <w:t>in L1,</w:t>
      </w:r>
      <w:r>
        <w:rPr>
          <w:bCs/>
          <w:lang w:val="en-US"/>
        </w:rPr>
        <w:t xml:space="preserve"> Secondary Cell Group LTM, etc.</w:t>
      </w:r>
    </w:p>
    <w:p w14:paraId="70ACC431" w14:textId="77777777" w:rsidR="00134224" w:rsidRPr="001C6CE7" w:rsidRDefault="00134224" w:rsidP="00134224">
      <w:pPr>
        <w:numPr>
          <w:ilvl w:val="0"/>
          <w:numId w:val="17"/>
        </w:numPr>
        <w:spacing w:after="0"/>
        <w:rPr>
          <w:bCs/>
          <w:lang w:val="en-US"/>
        </w:rPr>
      </w:pPr>
      <w:r w:rsidRPr="001C6CE7">
        <w:rPr>
          <w:bCs/>
          <w:lang w:val="en-US"/>
        </w:rPr>
        <w:t>Specify reduced interruption time for mobility procedures including RACHless HO procedure including CHO and HO. [RAN1, RAN2, RAN3, RAN4]</w:t>
      </w:r>
    </w:p>
    <w:p w14:paraId="2EEF8FE7" w14:textId="77777777" w:rsidR="00134224" w:rsidRPr="001C6CE7" w:rsidRDefault="00134224" w:rsidP="00134224">
      <w:pPr>
        <w:numPr>
          <w:ilvl w:val="1"/>
          <w:numId w:val="17"/>
        </w:numPr>
        <w:spacing w:after="0"/>
        <w:rPr>
          <w:lang w:val="en-US"/>
        </w:rPr>
      </w:pPr>
      <w:r w:rsidRPr="75596AB4">
        <w:rPr>
          <w:lang w:val="en-US"/>
        </w:rPr>
        <w:t xml:space="preserve">Rel. 18 timing advance acquisition is considered as baseline. </w:t>
      </w:r>
    </w:p>
    <w:p w14:paraId="37704D63" w14:textId="77777777" w:rsidR="00134224" w:rsidRPr="001C6CE7" w:rsidRDefault="00134224" w:rsidP="00134224">
      <w:pPr>
        <w:numPr>
          <w:ilvl w:val="0"/>
          <w:numId w:val="17"/>
        </w:numPr>
        <w:spacing w:after="0"/>
        <w:rPr>
          <w:bCs/>
          <w:lang w:val="en-US"/>
        </w:rPr>
      </w:pPr>
      <w:r w:rsidRPr="001C6CE7">
        <w:rPr>
          <w:bCs/>
          <w:lang w:val="en-US"/>
        </w:rPr>
        <w:t>Specify selective activation for MCG (L3 mobility)  [RAN2, RAN3, RAN4]</w:t>
      </w:r>
    </w:p>
    <w:p w14:paraId="6A5598D8" w14:textId="77777777" w:rsidR="00134224" w:rsidRPr="001C6CE7" w:rsidRDefault="00134224" w:rsidP="00134224">
      <w:pPr>
        <w:numPr>
          <w:ilvl w:val="1"/>
          <w:numId w:val="17"/>
        </w:numPr>
        <w:spacing w:after="0"/>
        <w:rPr>
          <w:bCs/>
          <w:lang w:val="en-US"/>
        </w:rPr>
      </w:pPr>
      <w:r w:rsidRPr="001C6CE7">
        <w:rPr>
          <w:bCs/>
          <w:lang w:val="en-US"/>
        </w:rPr>
        <w:t>Rel. 18 selective activation for SCG is considered as baseline.</w:t>
      </w:r>
    </w:p>
    <w:p w14:paraId="70D5740D" w14:textId="77777777" w:rsidR="00134224" w:rsidRDefault="00134224" w:rsidP="00134224">
      <w:pPr>
        <w:numPr>
          <w:ilvl w:val="1"/>
          <w:numId w:val="17"/>
        </w:numPr>
        <w:spacing w:after="0"/>
        <w:rPr>
          <w:bCs/>
          <w:lang w:val="en-US"/>
        </w:rPr>
      </w:pPr>
      <w:r w:rsidRPr="001C6CE7">
        <w:rPr>
          <w:bCs/>
          <w:lang w:val="en-US"/>
        </w:rPr>
        <w:t>Excluding – LTM work.</w:t>
      </w:r>
    </w:p>
    <w:p w14:paraId="4A77976A" w14:textId="2E40A793" w:rsidR="00FD1F66" w:rsidRDefault="00FD1F66" w:rsidP="00134224">
      <w:pPr>
        <w:numPr>
          <w:ilvl w:val="1"/>
          <w:numId w:val="17"/>
        </w:numPr>
        <w:spacing w:after="0"/>
        <w:rPr>
          <w:bCs/>
          <w:lang w:val="en-US"/>
        </w:rPr>
      </w:pPr>
      <w:r>
        <w:rPr>
          <w:bCs/>
          <w:lang w:val="en-US"/>
        </w:rPr>
        <w:t xml:space="preserve">Selective activation is limited to CHO with single connectivity. </w:t>
      </w:r>
    </w:p>
    <w:p w14:paraId="47D211E8" w14:textId="21E9290A" w:rsidR="00134224" w:rsidRDefault="00134224" w:rsidP="00134224">
      <w:pPr>
        <w:numPr>
          <w:ilvl w:val="0"/>
          <w:numId w:val="17"/>
        </w:numPr>
        <w:spacing w:after="0"/>
        <w:rPr>
          <w:bCs/>
          <w:lang w:val="en-US"/>
        </w:rPr>
      </w:pPr>
      <w:r>
        <w:rPr>
          <w:bCs/>
          <w:lang w:val="en-US"/>
        </w:rPr>
        <w:t xml:space="preserve">Specify signaling for beam specific handover </w:t>
      </w:r>
      <w:r w:rsidRPr="001C6CE7">
        <w:rPr>
          <w:bCs/>
          <w:lang w:val="en-US"/>
        </w:rPr>
        <w:t>[RAN2</w:t>
      </w:r>
      <w:r w:rsidR="004A1AA1">
        <w:rPr>
          <w:bCs/>
          <w:lang w:val="en-US"/>
        </w:rPr>
        <w:t xml:space="preserve">, </w:t>
      </w:r>
      <w:r w:rsidR="00B6356D">
        <w:rPr>
          <w:bCs/>
          <w:lang w:val="en-US"/>
        </w:rPr>
        <w:t xml:space="preserve">RAN3, </w:t>
      </w:r>
      <w:r w:rsidR="004A1AA1">
        <w:rPr>
          <w:bCs/>
          <w:lang w:val="en-US"/>
        </w:rPr>
        <w:t>RAN4</w:t>
      </w:r>
      <w:r>
        <w:rPr>
          <w:bCs/>
          <w:lang w:val="en-US"/>
        </w:rPr>
        <w:t>]</w:t>
      </w:r>
    </w:p>
    <w:p w14:paraId="6105BC6F" w14:textId="0B4F2CC9" w:rsidR="00134224" w:rsidRDefault="00134224" w:rsidP="00134224">
      <w:pPr>
        <w:numPr>
          <w:ilvl w:val="1"/>
          <w:numId w:val="17"/>
        </w:numPr>
        <w:spacing w:after="0"/>
        <w:rPr>
          <w:bCs/>
          <w:lang w:val="en-US"/>
        </w:rPr>
      </w:pPr>
      <w:r>
        <w:rPr>
          <w:bCs/>
          <w:lang w:val="en-US"/>
        </w:rPr>
        <w:t>Handover parameters, e.g., TTT, CIO are extended to trigger handover based on beam</w:t>
      </w:r>
      <w:r w:rsidR="006A146E">
        <w:rPr>
          <w:bCs/>
          <w:lang w:val="en-US"/>
        </w:rPr>
        <w:t>\beam group</w:t>
      </w:r>
      <w:r>
        <w:rPr>
          <w:bCs/>
          <w:lang w:val="en-US"/>
        </w:rPr>
        <w:t xml:space="preserve"> specific manner.</w:t>
      </w:r>
    </w:p>
    <w:p w14:paraId="1B12D318" w14:textId="11C4E3E8" w:rsidR="00B6356D" w:rsidRDefault="00B6356D" w:rsidP="00134224">
      <w:pPr>
        <w:numPr>
          <w:ilvl w:val="1"/>
          <w:numId w:val="17"/>
        </w:numPr>
        <w:spacing w:after="0"/>
        <w:rPr>
          <w:bCs/>
          <w:lang w:val="en-US"/>
        </w:rPr>
      </w:pPr>
      <w:r>
        <w:rPr>
          <w:bCs/>
          <w:lang w:val="en-US"/>
        </w:rPr>
        <w:t xml:space="preserve">Specify </w:t>
      </w:r>
      <w:r w:rsidR="00954C85">
        <w:rPr>
          <w:bCs/>
          <w:lang w:val="en-US"/>
        </w:rPr>
        <w:t>if needed signaling for disaggregated architecture</w:t>
      </w:r>
      <w:r>
        <w:rPr>
          <w:bCs/>
          <w:lang w:val="en-US"/>
        </w:rPr>
        <w:t>.</w:t>
      </w:r>
    </w:p>
    <w:p w14:paraId="3D2C078C" w14:textId="4340F923" w:rsidR="005C1AE1" w:rsidRDefault="002335E7" w:rsidP="005C1AE1">
      <w:pPr>
        <w:numPr>
          <w:ilvl w:val="0"/>
          <w:numId w:val="17"/>
        </w:numPr>
        <w:spacing w:after="0"/>
        <w:rPr>
          <w:bCs/>
          <w:lang w:val="en-US"/>
        </w:rPr>
      </w:pPr>
      <w:r>
        <w:rPr>
          <w:bCs/>
          <w:lang w:val="en-US"/>
        </w:rPr>
        <w:t xml:space="preserve">Specify </w:t>
      </w:r>
      <w:r w:rsidR="009D1FF2">
        <w:rPr>
          <w:bCs/>
          <w:lang w:val="en-US"/>
        </w:rPr>
        <w:t>solutions which improves UE measurement</w:t>
      </w:r>
      <w:r w:rsidR="00DF7109">
        <w:rPr>
          <w:bCs/>
          <w:lang w:val="en-US"/>
        </w:rPr>
        <w:t xml:space="preserve"> </w:t>
      </w:r>
      <w:r w:rsidR="001461D3">
        <w:rPr>
          <w:bCs/>
          <w:lang w:val="en-US"/>
        </w:rPr>
        <w:t xml:space="preserve">and reporting behavior </w:t>
      </w:r>
      <w:r w:rsidR="00F65658">
        <w:rPr>
          <w:bCs/>
          <w:lang w:val="en-US"/>
        </w:rPr>
        <w:t xml:space="preserve">which enhances faster DC/CA setup when the UE switches </w:t>
      </w:r>
      <w:r w:rsidR="007A1393">
        <w:rPr>
          <w:bCs/>
          <w:lang w:val="en-US"/>
        </w:rPr>
        <w:t>idle/inactive mode to RRC connected-mode</w:t>
      </w:r>
      <w:r w:rsidR="00BD25BF">
        <w:rPr>
          <w:bCs/>
          <w:lang w:val="en-US"/>
        </w:rPr>
        <w:t xml:space="preserve"> </w:t>
      </w:r>
      <w:r w:rsidR="00A60B8B">
        <w:rPr>
          <w:bCs/>
          <w:lang w:val="en-US"/>
        </w:rPr>
        <w:t>[RAN4, RAN2]</w:t>
      </w:r>
    </w:p>
    <w:p w14:paraId="68D31D23" w14:textId="0B849C68" w:rsidR="00FA0F5C" w:rsidRDefault="00A60B8B" w:rsidP="00FA0F5C">
      <w:pPr>
        <w:numPr>
          <w:ilvl w:val="1"/>
          <w:numId w:val="17"/>
        </w:numPr>
        <w:spacing w:after="0"/>
        <w:rPr>
          <w:bCs/>
          <w:lang w:val="en-US"/>
        </w:rPr>
      </w:pPr>
      <w:r>
        <w:rPr>
          <w:bCs/>
          <w:lang w:val="en-US"/>
        </w:rPr>
        <w:t xml:space="preserve">Specify UE </w:t>
      </w:r>
      <w:r w:rsidR="00E70ACB">
        <w:rPr>
          <w:bCs/>
          <w:lang w:val="en-US"/>
        </w:rPr>
        <w:t>measurement</w:t>
      </w:r>
      <w:r w:rsidR="005F197B">
        <w:rPr>
          <w:bCs/>
          <w:lang w:val="en-US"/>
        </w:rPr>
        <w:t xml:space="preserve"> and reporting</w:t>
      </w:r>
      <w:r w:rsidR="00E70ACB">
        <w:rPr>
          <w:bCs/>
          <w:lang w:val="en-US"/>
        </w:rPr>
        <w:t xml:space="preserve"> configuration </w:t>
      </w:r>
      <w:r w:rsidR="00D44243">
        <w:rPr>
          <w:bCs/>
          <w:lang w:val="en-US"/>
        </w:rPr>
        <w:t xml:space="preserve">in </w:t>
      </w:r>
      <w:r w:rsidR="00F01FDA">
        <w:rPr>
          <w:bCs/>
          <w:lang w:val="en-US"/>
        </w:rPr>
        <w:t>i</w:t>
      </w:r>
      <w:r w:rsidR="00D44243">
        <w:rPr>
          <w:bCs/>
          <w:lang w:val="en-US"/>
        </w:rPr>
        <w:t>dle</w:t>
      </w:r>
      <w:r w:rsidR="0026513F">
        <w:rPr>
          <w:bCs/>
          <w:lang w:val="en-US"/>
        </w:rPr>
        <w:t>/inac</w:t>
      </w:r>
      <w:r w:rsidR="002863BB">
        <w:rPr>
          <w:bCs/>
          <w:lang w:val="en-US"/>
        </w:rPr>
        <w:t>tive</w:t>
      </w:r>
      <w:r w:rsidR="00D44243">
        <w:rPr>
          <w:bCs/>
          <w:lang w:val="en-US"/>
        </w:rPr>
        <w:t xml:space="preserve"> mode that extends to</w:t>
      </w:r>
      <w:r w:rsidR="002F2806">
        <w:rPr>
          <w:bCs/>
          <w:lang w:val="en-US"/>
        </w:rPr>
        <w:t xml:space="preserve"> connected mode</w:t>
      </w:r>
      <w:r w:rsidR="00CE4C1F">
        <w:rPr>
          <w:bCs/>
          <w:lang w:val="en-US"/>
        </w:rPr>
        <w:t>.</w:t>
      </w:r>
    </w:p>
    <w:p w14:paraId="7FB0D55D" w14:textId="3F3782A1" w:rsidR="00134224" w:rsidRPr="00134224" w:rsidRDefault="00134224" w:rsidP="00A65273">
      <w:pPr>
        <w:spacing w:after="0"/>
        <w:rPr>
          <w:color w:val="FF0000"/>
          <w:lang w:val="en-US"/>
        </w:rPr>
      </w:pPr>
    </w:p>
    <w:p w14:paraId="23258436" w14:textId="77777777" w:rsidR="004B3C92" w:rsidRDefault="004B3C92" w:rsidP="00A65273">
      <w:pPr>
        <w:spacing w:after="0"/>
      </w:pPr>
    </w:p>
    <w:p w14:paraId="164284C4" w14:textId="63F9F09A" w:rsidR="00CA0E64" w:rsidRDefault="00CA0E64" w:rsidP="00CA0E64">
      <w:pPr>
        <w:pStyle w:val="Heading3"/>
      </w:pPr>
      <w:bookmarkStart w:id="1" w:name="_Hlk527071819"/>
      <w:r>
        <w:t xml:space="preserve">2.3 Detailed description on selected objectives </w:t>
      </w:r>
    </w:p>
    <w:p w14:paraId="4C68B8DA" w14:textId="77777777" w:rsidR="00CA0E64" w:rsidRDefault="00CA0E64" w:rsidP="00CA0E64"/>
    <w:p w14:paraId="49CC83C1" w14:textId="77777777" w:rsidR="00CA0E64" w:rsidRPr="003359D0" w:rsidRDefault="00CA0E64" w:rsidP="00CA0E64">
      <w:pPr>
        <w:spacing w:after="0"/>
        <w:rPr>
          <w:b/>
          <w:bCs/>
        </w:rPr>
      </w:pPr>
      <w:r w:rsidRPr="003359D0">
        <w:rPr>
          <w:b/>
          <w:bCs/>
        </w:rPr>
        <w:t>Detailed discussions on Objective 2</w:t>
      </w:r>
    </w:p>
    <w:p w14:paraId="45E758D5" w14:textId="39189047" w:rsidR="00CA0E64" w:rsidRDefault="00CA0E64" w:rsidP="00CA0E64">
      <w:pPr>
        <w:numPr>
          <w:ilvl w:val="0"/>
          <w:numId w:val="18"/>
        </w:numPr>
        <w:spacing w:after="0"/>
      </w:pPr>
      <w:r>
        <w:t>In LTE RACHless handover is possible if the timing advance is 0. In NR RACHless handover procedure is not enabled. Moreover, in Rel</w:t>
      </w:r>
      <w:r w:rsidR="00EC1AD3">
        <w:t>-</w:t>
      </w:r>
      <w:r>
        <w:t xml:space="preserve">18, also there are scenarios where UE can acquire the timing advance for the target cell for the LTM procedure. Two procedures specified are early timing advance acquisition procedure and UE based timing advance estimation. </w:t>
      </w:r>
    </w:p>
    <w:p w14:paraId="5747B56D" w14:textId="77777777" w:rsidR="00CA0E64" w:rsidRDefault="00CA0E64" w:rsidP="00CA0E64">
      <w:pPr>
        <w:numPr>
          <w:ilvl w:val="1"/>
          <w:numId w:val="18"/>
        </w:numPr>
        <w:spacing w:after="0"/>
      </w:pPr>
      <w:r>
        <w:t>The first part of the objective is to define a handover procedure where the handover is executed in a RACHless manner.</w:t>
      </w:r>
    </w:p>
    <w:p w14:paraId="7507EC76" w14:textId="77777777" w:rsidR="00CA0E64" w:rsidRDefault="00CA0E64" w:rsidP="00CA0E64">
      <w:pPr>
        <w:numPr>
          <w:ilvl w:val="2"/>
          <w:numId w:val="18"/>
        </w:numPr>
        <w:spacing w:after="0"/>
      </w:pPr>
      <w:r>
        <w:t xml:space="preserve">This would be agnostic to the timing advance acquisition procedure used. </w:t>
      </w:r>
    </w:p>
    <w:p w14:paraId="4C077137" w14:textId="337A1853" w:rsidR="00CA0E64" w:rsidRDefault="00CA0E64" w:rsidP="00CA0E64">
      <w:pPr>
        <w:numPr>
          <w:ilvl w:val="1"/>
          <w:numId w:val="18"/>
        </w:numPr>
        <w:spacing w:after="0"/>
      </w:pPr>
      <w:r>
        <w:t>Second part of the objective is to define how the UE can re-use the timing advance acquisition techniques defined for Rel</w:t>
      </w:r>
      <w:r w:rsidR="00EC1AD3">
        <w:t>-</w:t>
      </w:r>
      <w:r>
        <w:t xml:space="preserve">18 LTM in L3 handover procedures. </w:t>
      </w:r>
      <w:r w:rsidR="004E0DB4">
        <w:t xml:space="preserve">In case of high load in the work item, the second part can be subject to downscoping. </w:t>
      </w:r>
    </w:p>
    <w:p w14:paraId="548F18AE" w14:textId="77777777" w:rsidR="00CA0E64" w:rsidRDefault="00CA0E64" w:rsidP="00CA0E64">
      <w:pPr>
        <w:spacing w:after="0"/>
        <w:ind w:left="1080"/>
      </w:pPr>
    </w:p>
    <w:p w14:paraId="10B2B2EA" w14:textId="77777777" w:rsidR="00CA0E64" w:rsidRDefault="00CA0E64" w:rsidP="00CA0E64">
      <w:pPr>
        <w:spacing w:after="0"/>
        <w:rPr>
          <w:b/>
          <w:bCs/>
        </w:rPr>
      </w:pPr>
      <w:r w:rsidRPr="003359D0">
        <w:rPr>
          <w:b/>
          <w:bCs/>
        </w:rPr>
        <w:t xml:space="preserve">Detailed discussions on Objective </w:t>
      </w:r>
      <w:r>
        <w:rPr>
          <w:b/>
          <w:bCs/>
        </w:rPr>
        <w:t>4</w:t>
      </w:r>
    </w:p>
    <w:p w14:paraId="32867D78" w14:textId="77777777" w:rsidR="00CA0E64" w:rsidRDefault="00CA0E64" w:rsidP="00CA0E64">
      <w:pPr>
        <w:numPr>
          <w:ilvl w:val="0"/>
          <w:numId w:val="18"/>
        </w:numPr>
        <w:spacing w:after="0"/>
      </w:pPr>
      <w:r>
        <w:t>The current handover parameters such as TTT and CIO are cell specific. Every time UE moves to a new beam,  the network has to reconfigure the UE with new TTT and CIO values</w:t>
      </w:r>
      <w:r w:rsidRPr="005C0771">
        <w:t xml:space="preserve"> </w:t>
      </w:r>
      <w:r>
        <w:t>to use beam specific optimisation of handover parameters. In order to avoid that,</w:t>
      </w:r>
    </w:p>
    <w:p w14:paraId="6C8842DA" w14:textId="77777777" w:rsidR="00CA0E64" w:rsidRDefault="00CA0E64" w:rsidP="00CA0E64">
      <w:pPr>
        <w:numPr>
          <w:ilvl w:val="1"/>
          <w:numId w:val="18"/>
        </w:numPr>
        <w:spacing w:after="0"/>
      </w:pPr>
      <w:r>
        <w:t xml:space="preserve">Enhance TTT and CIO to be beam/beam-group-specific in order to enhance conditional configuration execution and reporting configuration. </w:t>
      </w:r>
    </w:p>
    <w:p w14:paraId="4279925E" w14:textId="77777777" w:rsidR="00CA0E64" w:rsidRDefault="00CA0E64" w:rsidP="00CA0E64">
      <w:pPr>
        <w:numPr>
          <w:ilvl w:val="1"/>
          <w:numId w:val="18"/>
        </w:numPr>
        <w:spacing w:after="0"/>
      </w:pPr>
      <w:r>
        <w:lastRenderedPageBreak/>
        <w:t>In case of disaggregated architecture, the beam switch information might not be visible to the centralized unit to make a beam specific handover decision at RRC level. So the beam change indication can be forwarded to the centralized unit to make handover decisions based on the current beam of the UE.</w:t>
      </w:r>
    </w:p>
    <w:p w14:paraId="529F715B" w14:textId="77777777" w:rsidR="00CA0E64" w:rsidRPr="00CA0E64" w:rsidRDefault="00CA0E64" w:rsidP="00CA0E64"/>
    <w:p w14:paraId="6DB4F5B3" w14:textId="77777777" w:rsidR="000C64D7" w:rsidRPr="007B24F2" w:rsidRDefault="000C64D7" w:rsidP="000C64D7">
      <w:pPr>
        <w:pStyle w:val="Heading1"/>
      </w:pPr>
      <w:r>
        <w:t>3</w:t>
      </w:r>
      <w:r w:rsidRPr="007B24F2">
        <w:tab/>
        <w:t>Conclusions</w:t>
      </w:r>
    </w:p>
    <w:bookmarkEnd w:id="1"/>
    <w:p w14:paraId="5242CEFC" w14:textId="10AE89C7" w:rsidR="000C64D7" w:rsidRPr="007B24F2" w:rsidRDefault="000C64D7" w:rsidP="000C64D7">
      <w:pPr>
        <w:pStyle w:val="B1"/>
        <w:ind w:left="0" w:firstLine="0"/>
      </w:pPr>
      <w:r w:rsidRPr="007B24F2">
        <w:t xml:space="preserve">In this </w:t>
      </w:r>
      <w:r>
        <w:t>contribution</w:t>
      </w:r>
      <w:r w:rsidRPr="007B24F2">
        <w:t xml:space="preserve">, </w:t>
      </w:r>
      <w:r>
        <w:rPr>
          <w:lang w:eastAsia="zh-CN"/>
        </w:rPr>
        <w:t xml:space="preserve">we </w:t>
      </w:r>
      <w:r w:rsidR="00F10D22">
        <w:rPr>
          <w:lang w:eastAsia="zh-CN"/>
        </w:rPr>
        <w:t xml:space="preserve">have </w:t>
      </w:r>
      <w:r>
        <w:rPr>
          <w:lang w:eastAsia="zh-CN"/>
        </w:rPr>
        <w:t xml:space="preserve">discussed the motivation </w:t>
      </w:r>
      <w:r w:rsidR="00F10D22">
        <w:rPr>
          <w:lang w:eastAsia="zh-CN"/>
        </w:rPr>
        <w:t xml:space="preserve">and scope proposal </w:t>
      </w:r>
      <w:r>
        <w:rPr>
          <w:lang w:eastAsia="zh-CN"/>
        </w:rPr>
        <w:t>for the work item on Mobility Enhancements in Rel-19 and provided details of the work that each objective requires.  The following is proposed:</w:t>
      </w:r>
    </w:p>
    <w:p w14:paraId="680B763B" w14:textId="32A2133E" w:rsidR="000C64D7" w:rsidRPr="00A65CA3" w:rsidRDefault="000C64D7" w:rsidP="000C64D7">
      <w:pPr>
        <w:ind w:left="1440" w:hanging="1080"/>
        <w:rPr>
          <w:b/>
        </w:rPr>
      </w:pPr>
      <w:r w:rsidRPr="00A65CA3">
        <w:rPr>
          <w:b/>
        </w:rPr>
        <w:t>Proposal:</w:t>
      </w:r>
      <w:r w:rsidRPr="00A65CA3">
        <w:rPr>
          <w:b/>
        </w:rPr>
        <w:tab/>
      </w:r>
      <w:r>
        <w:rPr>
          <w:b/>
        </w:rPr>
        <w:t>Agree to include a RAN</w:t>
      </w:r>
      <w:r w:rsidR="00A81F70">
        <w:rPr>
          <w:b/>
        </w:rPr>
        <w:t>2</w:t>
      </w:r>
      <w:r>
        <w:rPr>
          <w:b/>
        </w:rPr>
        <w:t xml:space="preserve">-led </w:t>
      </w:r>
      <w:r w:rsidR="00A81F70">
        <w:rPr>
          <w:b/>
        </w:rPr>
        <w:t>work</w:t>
      </w:r>
      <w:r>
        <w:rPr>
          <w:b/>
        </w:rPr>
        <w:t xml:space="preserve"> item on </w:t>
      </w:r>
      <w:r w:rsidR="00A81F70">
        <w:rPr>
          <w:b/>
        </w:rPr>
        <w:t>Mobility enhancements</w:t>
      </w:r>
      <w:r>
        <w:rPr>
          <w:b/>
        </w:rPr>
        <w:t xml:space="preserve"> in Rel-19</w:t>
      </w:r>
      <w:r w:rsidR="00A81F70">
        <w:rPr>
          <w:b/>
        </w:rPr>
        <w:t xml:space="preserve"> including the objectives as </w:t>
      </w:r>
      <w:r w:rsidR="00F10D22">
        <w:rPr>
          <w:b/>
        </w:rPr>
        <w:t>proposed in the section 2.2 of this contribution</w:t>
      </w:r>
      <w:r w:rsidRPr="00A65CA3">
        <w:rPr>
          <w:b/>
        </w:rPr>
        <w:t>.</w:t>
      </w:r>
    </w:p>
    <w:p w14:paraId="1BCAFECE" w14:textId="7BB55EBC" w:rsidR="009C2192" w:rsidRPr="00916091" w:rsidRDefault="000C64D7" w:rsidP="000C64D7">
      <w:pPr>
        <w:pStyle w:val="Heading1"/>
      </w:pPr>
      <w:r w:rsidRPr="007B24F2">
        <w:t>References</w:t>
      </w:r>
    </w:p>
    <w:p w14:paraId="7D141E46" w14:textId="671E1BA3" w:rsidR="006A78F7" w:rsidRPr="006A78F7" w:rsidRDefault="006A78F7" w:rsidP="006A78F7">
      <w:pPr>
        <w:pStyle w:val="Reference"/>
        <w:numPr>
          <w:ilvl w:val="0"/>
          <w:numId w:val="20"/>
        </w:numPr>
        <w:rPr>
          <w:lang w:val="en-GB"/>
        </w:rPr>
      </w:pPr>
      <w:r w:rsidRPr="00233C04">
        <w:t>RP-223520</w:t>
      </w:r>
      <w:r w:rsidR="000F0BE9">
        <w:t>,</w:t>
      </w:r>
      <w:r>
        <w:t xml:space="preserve"> </w:t>
      </w:r>
      <w:r w:rsidR="000F0BE9">
        <w:t>Rel. 18 M</w:t>
      </w:r>
      <w:r>
        <w:t xml:space="preserve">obility </w:t>
      </w:r>
      <w:r w:rsidR="000F0BE9">
        <w:t>E</w:t>
      </w:r>
      <w:r>
        <w:t xml:space="preserve">nhancements </w:t>
      </w:r>
      <w:r w:rsidR="000F0BE9">
        <w:t>W</w:t>
      </w:r>
      <w:r>
        <w:t xml:space="preserve">ork </w:t>
      </w:r>
      <w:r w:rsidR="000F0BE9">
        <w:t>I</w:t>
      </w:r>
      <w:r>
        <w:t xml:space="preserve">tem </w:t>
      </w:r>
      <w:r w:rsidR="000F0BE9">
        <w:t>D</w:t>
      </w:r>
      <w:r>
        <w:t>escription</w:t>
      </w:r>
    </w:p>
    <w:p w14:paraId="5447514E" w14:textId="3FD967EE" w:rsidR="006A78F7" w:rsidRDefault="006B44E9" w:rsidP="006A78F7">
      <w:pPr>
        <w:pStyle w:val="Reference"/>
        <w:numPr>
          <w:ilvl w:val="0"/>
          <w:numId w:val="20"/>
        </w:numPr>
        <w:rPr>
          <w:lang w:val="en-GB"/>
        </w:rPr>
      </w:pPr>
      <w:r w:rsidRPr="006B44E9">
        <w:rPr>
          <w:lang w:val="en-GB"/>
        </w:rPr>
        <w:t>RWS-230040</w:t>
      </w:r>
      <w:r w:rsidR="006A78F7" w:rsidRPr="004841BB">
        <w:rPr>
          <w:lang w:val="en-GB"/>
        </w:rPr>
        <w:t xml:space="preserve">, </w:t>
      </w:r>
      <w:r w:rsidRPr="006B44E9">
        <w:rPr>
          <w:lang w:val="en-GB"/>
        </w:rPr>
        <w:t>Mobility Enhancements in Rel-19</w:t>
      </w:r>
      <w:r w:rsidR="006A78F7" w:rsidRPr="004841BB">
        <w:rPr>
          <w:lang w:val="en-GB"/>
        </w:rPr>
        <w:t xml:space="preserve">, 3GPP TSG-RAN </w:t>
      </w:r>
      <w:r>
        <w:rPr>
          <w:lang w:val="en-GB"/>
        </w:rPr>
        <w:t>Rel. 19 Workshop</w:t>
      </w:r>
      <w:r w:rsidR="006A78F7">
        <w:rPr>
          <w:lang w:val="en-GB"/>
        </w:rPr>
        <w:t xml:space="preserve">, </w:t>
      </w:r>
      <w:r w:rsidR="006A78F7" w:rsidRPr="004841BB">
        <w:rPr>
          <w:lang w:val="en-GB"/>
        </w:rPr>
        <w:t>Taipei, June 1</w:t>
      </w:r>
      <w:r>
        <w:rPr>
          <w:lang w:val="en-GB"/>
        </w:rPr>
        <w:t>5</w:t>
      </w:r>
      <w:r w:rsidR="006A78F7" w:rsidRPr="004841BB">
        <w:rPr>
          <w:lang w:val="en-GB"/>
        </w:rPr>
        <w:t>-1</w:t>
      </w:r>
      <w:r>
        <w:rPr>
          <w:lang w:val="en-GB"/>
        </w:rPr>
        <w:t>6</w:t>
      </w:r>
      <w:r w:rsidR="006A78F7" w:rsidRPr="004841BB">
        <w:rPr>
          <w:lang w:val="en-GB"/>
        </w:rPr>
        <w:t>, 2023</w:t>
      </w:r>
    </w:p>
    <w:p w14:paraId="0796CFAE" w14:textId="77777777" w:rsidR="006A78F7" w:rsidRPr="004841BB" w:rsidRDefault="006A78F7" w:rsidP="00DB7390">
      <w:pPr>
        <w:pStyle w:val="Reference"/>
        <w:numPr>
          <w:ilvl w:val="0"/>
          <w:numId w:val="0"/>
        </w:numPr>
        <w:ind w:left="567"/>
        <w:rPr>
          <w:lang w:val="en-GB"/>
        </w:rPr>
      </w:pPr>
    </w:p>
    <w:p w14:paraId="0F8DABA4" w14:textId="77777777" w:rsidR="006A78F7" w:rsidRPr="004345A1" w:rsidRDefault="006A78F7" w:rsidP="00A65273">
      <w:pPr>
        <w:spacing w:after="0"/>
      </w:pPr>
    </w:p>
    <w:sectPr w:rsidR="006A78F7" w:rsidRPr="004345A1" w:rsidSect="00F35990">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B43F" w14:textId="77777777" w:rsidR="00611C22" w:rsidRDefault="00611C22">
      <w:r>
        <w:separator/>
      </w:r>
    </w:p>
  </w:endnote>
  <w:endnote w:type="continuationSeparator" w:id="0">
    <w:p w14:paraId="3722B163" w14:textId="77777777" w:rsidR="00611C22" w:rsidRDefault="00611C22">
      <w:r>
        <w:continuationSeparator/>
      </w:r>
    </w:p>
  </w:endnote>
  <w:endnote w:type="continuationNotice" w:id="1">
    <w:p w14:paraId="0529E781" w14:textId="77777777" w:rsidR="00611C22" w:rsidRDefault="00611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91B3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C44C" w14:textId="77777777" w:rsidR="00611C22" w:rsidRDefault="00611C22">
      <w:r>
        <w:separator/>
      </w:r>
    </w:p>
  </w:footnote>
  <w:footnote w:type="continuationSeparator" w:id="0">
    <w:p w14:paraId="533606EE" w14:textId="77777777" w:rsidR="00611C22" w:rsidRDefault="00611C22">
      <w:r>
        <w:continuationSeparator/>
      </w:r>
    </w:p>
  </w:footnote>
  <w:footnote w:type="continuationNotice" w:id="1">
    <w:p w14:paraId="64FD398B" w14:textId="77777777" w:rsidR="00611C22" w:rsidRDefault="00611C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53D4"/>
    <w:multiLevelType w:val="hybridMultilevel"/>
    <w:tmpl w:val="5DB6A5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00A3DEA"/>
    <w:multiLevelType w:val="hybridMultilevel"/>
    <w:tmpl w:val="FA4CD7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85264572">
    <w:abstractNumId w:val="4"/>
  </w:num>
  <w:num w:numId="2" w16cid:durableId="337972329">
    <w:abstractNumId w:val="4"/>
  </w:num>
  <w:num w:numId="3" w16cid:durableId="1511724062">
    <w:abstractNumId w:val="16"/>
  </w:num>
  <w:num w:numId="4" w16cid:durableId="1854420548">
    <w:abstractNumId w:val="7"/>
  </w:num>
  <w:num w:numId="5" w16cid:durableId="4551663">
    <w:abstractNumId w:val="12"/>
  </w:num>
  <w:num w:numId="6" w16cid:durableId="1750619629">
    <w:abstractNumId w:val="6"/>
  </w:num>
  <w:num w:numId="7" w16cid:durableId="958296950">
    <w:abstractNumId w:val="13"/>
  </w:num>
  <w:num w:numId="8" w16cid:durableId="1203708644">
    <w:abstractNumId w:val="15"/>
  </w:num>
  <w:num w:numId="9" w16cid:durableId="755594316">
    <w:abstractNumId w:val="17"/>
  </w:num>
  <w:num w:numId="10" w16cid:durableId="1438673750">
    <w:abstractNumId w:val="11"/>
  </w:num>
  <w:num w:numId="11" w16cid:durableId="593050048">
    <w:abstractNumId w:val="8"/>
  </w:num>
  <w:num w:numId="12" w16cid:durableId="981620166">
    <w:abstractNumId w:val="1"/>
  </w:num>
  <w:num w:numId="13" w16cid:durableId="1322582213">
    <w:abstractNumId w:val="3"/>
  </w:num>
  <w:num w:numId="14" w16cid:durableId="935557761">
    <w:abstractNumId w:val="14"/>
  </w:num>
  <w:num w:numId="15" w16cid:durableId="1912420502">
    <w:abstractNumId w:val="10"/>
  </w:num>
  <w:num w:numId="16" w16cid:durableId="205801457">
    <w:abstractNumId w:val="9"/>
  </w:num>
  <w:num w:numId="17" w16cid:durableId="1466696781">
    <w:abstractNumId w:val="0"/>
  </w:num>
  <w:num w:numId="18" w16cid:durableId="1856571012">
    <w:abstractNumId w:val="5"/>
  </w:num>
  <w:num w:numId="19" w16cid:durableId="462113363">
    <w:abstractNumId w:val="2"/>
  </w:num>
  <w:num w:numId="20" w16cid:durableId="68853103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61A"/>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70"/>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6D6"/>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36D"/>
    <w:rsid w:val="00082CCF"/>
    <w:rsid w:val="000831AA"/>
    <w:rsid w:val="000833D1"/>
    <w:rsid w:val="00083FE1"/>
    <w:rsid w:val="00084A6C"/>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4D7"/>
    <w:rsid w:val="000C6566"/>
    <w:rsid w:val="000C6BCB"/>
    <w:rsid w:val="000D05D9"/>
    <w:rsid w:val="000D0BF9"/>
    <w:rsid w:val="000D0DFA"/>
    <w:rsid w:val="000D0FDA"/>
    <w:rsid w:val="000D1105"/>
    <w:rsid w:val="000D1B77"/>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2E5E"/>
    <w:rsid w:val="000E5068"/>
    <w:rsid w:val="000E59B2"/>
    <w:rsid w:val="000E5E31"/>
    <w:rsid w:val="000E678C"/>
    <w:rsid w:val="000E67E3"/>
    <w:rsid w:val="000F0BE9"/>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2BF"/>
    <w:rsid w:val="001173E1"/>
    <w:rsid w:val="00117653"/>
    <w:rsid w:val="00121208"/>
    <w:rsid w:val="00121DF3"/>
    <w:rsid w:val="0012239D"/>
    <w:rsid w:val="001227EC"/>
    <w:rsid w:val="00122CE3"/>
    <w:rsid w:val="00122E3B"/>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4224"/>
    <w:rsid w:val="00135482"/>
    <w:rsid w:val="00135B90"/>
    <w:rsid w:val="0013642E"/>
    <w:rsid w:val="00137511"/>
    <w:rsid w:val="001377A3"/>
    <w:rsid w:val="00137BBD"/>
    <w:rsid w:val="001405E2"/>
    <w:rsid w:val="001406F0"/>
    <w:rsid w:val="0014084F"/>
    <w:rsid w:val="00141273"/>
    <w:rsid w:val="00142154"/>
    <w:rsid w:val="001424DE"/>
    <w:rsid w:val="00143DC8"/>
    <w:rsid w:val="00146000"/>
    <w:rsid w:val="00146024"/>
    <w:rsid w:val="001461D3"/>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6EF5"/>
    <w:rsid w:val="00187BD8"/>
    <w:rsid w:val="00187C3A"/>
    <w:rsid w:val="001912F5"/>
    <w:rsid w:val="001913EE"/>
    <w:rsid w:val="0019371F"/>
    <w:rsid w:val="00194A58"/>
    <w:rsid w:val="00197CF2"/>
    <w:rsid w:val="001A0A48"/>
    <w:rsid w:val="001A0E54"/>
    <w:rsid w:val="001A1A85"/>
    <w:rsid w:val="001A21F0"/>
    <w:rsid w:val="001A2841"/>
    <w:rsid w:val="001A42BA"/>
    <w:rsid w:val="001A4B5D"/>
    <w:rsid w:val="001A5051"/>
    <w:rsid w:val="001A6598"/>
    <w:rsid w:val="001A6BA6"/>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5FB"/>
    <w:rsid w:val="001C2666"/>
    <w:rsid w:val="001C2995"/>
    <w:rsid w:val="001C5A71"/>
    <w:rsid w:val="001C5B3C"/>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BDB"/>
    <w:rsid w:val="001E3C47"/>
    <w:rsid w:val="001E45DE"/>
    <w:rsid w:val="001E52D9"/>
    <w:rsid w:val="001E589A"/>
    <w:rsid w:val="001E5C64"/>
    <w:rsid w:val="001E5E75"/>
    <w:rsid w:val="001E718A"/>
    <w:rsid w:val="001F1F1B"/>
    <w:rsid w:val="001F2050"/>
    <w:rsid w:val="001F28AB"/>
    <w:rsid w:val="001F2D7C"/>
    <w:rsid w:val="001F3C2C"/>
    <w:rsid w:val="001F3EE9"/>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308"/>
    <w:rsid w:val="002275A8"/>
    <w:rsid w:val="0022775B"/>
    <w:rsid w:val="00230B8F"/>
    <w:rsid w:val="0023119E"/>
    <w:rsid w:val="00231BC4"/>
    <w:rsid w:val="00232AC4"/>
    <w:rsid w:val="002334E3"/>
    <w:rsid w:val="002335E7"/>
    <w:rsid w:val="00233AE9"/>
    <w:rsid w:val="00233C04"/>
    <w:rsid w:val="00235706"/>
    <w:rsid w:val="00235E55"/>
    <w:rsid w:val="00235E9F"/>
    <w:rsid w:val="00235F30"/>
    <w:rsid w:val="00236077"/>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EF9"/>
    <w:rsid w:val="00246D3F"/>
    <w:rsid w:val="00247CAE"/>
    <w:rsid w:val="002505E5"/>
    <w:rsid w:val="00250895"/>
    <w:rsid w:val="002510DE"/>
    <w:rsid w:val="00251681"/>
    <w:rsid w:val="0025185A"/>
    <w:rsid w:val="00251B24"/>
    <w:rsid w:val="00252CC4"/>
    <w:rsid w:val="00254147"/>
    <w:rsid w:val="002548BE"/>
    <w:rsid w:val="00260410"/>
    <w:rsid w:val="00260B99"/>
    <w:rsid w:val="00261545"/>
    <w:rsid w:val="0026220A"/>
    <w:rsid w:val="002624CB"/>
    <w:rsid w:val="00263F24"/>
    <w:rsid w:val="00264309"/>
    <w:rsid w:val="00264EA7"/>
    <w:rsid w:val="00264F49"/>
    <w:rsid w:val="0026513F"/>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3BB"/>
    <w:rsid w:val="0028650A"/>
    <w:rsid w:val="0028706D"/>
    <w:rsid w:val="00290214"/>
    <w:rsid w:val="002906A4"/>
    <w:rsid w:val="0029276D"/>
    <w:rsid w:val="002927C5"/>
    <w:rsid w:val="00292FA2"/>
    <w:rsid w:val="0029327E"/>
    <w:rsid w:val="002932DC"/>
    <w:rsid w:val="002936D6"/>
    <w:rsid w:val="00293760"/>
    <w:rsid w:val="00294B1A"/>
    <w:rsid w:val="00295F37"/>
    <w:rsid w:val="00296AAD"/>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0C30"/>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2806"/>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23"/>
    <w:rsid w:val="00313DFD"/>
    <w:rsid w:val="003140C6"/>
    <w:rsid w:val="003151EE"/>
    <w:rsid w:val="0031588E"/>
    <w:rsid w:val="003158D4"/>
    <w:rsid w:val="003177D1"/>
    <w:rsid w:val="0031796C"/>
    <w:rsid w:val="00317D02"/>
    <w:rsid w:val="00320201"/>
    <w:rsid w:val="00321E3B"/>
    <w:rsid w:val="0032275C"/>
    <w:rsid w:val="00322E71"/>
    <w:rsid w:val="00323C63"/>
    <w:rsid w:val="003245CA"/>
    <w:rsid w:val="00324AF4"/>
    <w:rsid w:val="00324C3B"/>
    <w:rsid w:val="003251EA"/>
    <w:rsid w:val="00325B47"/>
    <w:rsid w:val="00326099"/>
    <w:rsid w:val="00326145"/>
    <w:rsid w:val="003270DD"/>
    <w:rsid w:val="00327B7A"/>
    <w:rsid w:val="0033003A"/>
    <w:rsid w:val="003307AE"/>
    <w:rsid w:val="00331241"/>
    <w:rsid w:val="0033333F"/>
    <w:rsid w:val="00333E2A"/>
    <w:rsid w:val="00334461"/>
    <w:rsid w:val="003352B8"/>
    <w:rsid w:val="00335697"/>
    <w:rsid w:val="003359D0"/>
    <w:rsid w:val="00335AB6"/>
    <w:rsid w:val="00336749"/>
    <w:rsid w:val="0033675A"/>
    <w:rsid w:val="00336E03"/>
    <w:rsid w:val="0034043E"/>
    <w:rsid w:val="00341238"/>
    <w:rsid w:val="003413CA"/>
    <w:rsid w:val="0034157F"/>
    <w:rsid w:val="003415CE"/>
    <w:rsid w:val="00342746"/>
    <w:rsid w:val="00342A0D"/>
    <w:rsid w:val="003438F1"/>
    <w:rsid w:val="00343EE1"/>
    <w:rsid w:val="00344261"/>
    <w:rsid w:val="00344344"/>
    <w:rsid w:val="003460DD"/>
    <w:rsid w:val="00346886"/>
    <w:rsid w:val="003506AE"/>
    <w:rsid w:val="00350825"/>
    <w:rsid w:val="00351B40"/>
    <w:rsid w:val="00351F1E"/>
    <w:rsid w:val="00353003"/>
    <w:rsid w:val="00353CF6"/>
    <w:rsid w:val="00354CB2"/>
    <w:rsid w:val="00355B5F"/>
    <w:rsid w:val="00356767"/>
    <w:rsid w:val="003567C1"/>
    <w:rsid w:val="0036100B"/>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5AD"/>
    <w:rsid w:val="00375BDC"/>
    <w:rsid w:val="00375EE0"/>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7A3"/>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01D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2371"/>
    <w:rsid w:val="003D3EC7"/>
    <w:rsid w:val="003D3F0E"/>
    <w:rsid w:val="003D622D"/>
    <w:rsid w:val="003E020D"/>
    <w:rsid w:val="003E08FD"/>
    <w:rsid w:val="003E1EF2"/>
    <w:rsid w:val="003E2844"/>
    <w:rsid w:val="003E3254"/>
    <w:rsid w:val="003E49DE"/>
    <w:rsid w:val="003E4E9B"/>
    <w:rsid w:val="003E59B6"/>
    <w:rsid w:val="003E624D"/>
    <w:rsid w:val="003E62FB"/>
    <w:rsid w:val="003E71E5"/>
    <w:rsid w:val="003E76A2"/>
    <w:rsid w:val="003F0EA1"/>
    <w:rsid w:val="003F195C"/>
    <w:rsid w:val="003F1E74"/>
    <w:rsid w:val="003F22CC"/>
    <w:rsid w:val="003F2431"/>
    <w:rsid w:val="003F261A"/>
    <w:rsid w:val="003F26DD"/>
    <w:rsid w:val="003F403B"/>
    <w:rsid w:val="003F5867"/>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07E4"/>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6A5"/>
    <w:rsid w:val="00425A95"/>
    <w:rsid w:val="00425E55"/>
    <w:rsid w:val="004278C2"/>
    <w:rsid w:val="004300E5"/>
    <w:rsid w:val="00430C09"/>
    <w:rsid w:val="00431042"/>
    <w:rsid w:val="004310A3"/>
    <w:rsid w:val="0043171F"/>
    <w:rsid w:val="00431AC9"/>
    <w:rsid w:val="00432EBF"/>
    <w:rsid w:val="00432EF9"/>
    <w:rsid w:val="0043352A"/>
    <w:rsid w:val="00433E49"/>
    <w:rsid w:val="004345A1"/>
    <w:rsid w:val="00434621"/>
    <w:rsid w:val="00434E00"/>
    <w:rsid w:val="00435018"/>
    <w:rsid w:val="004358B5"/>
    <w:rsid w:val="00435A46"/>
    <w:rsid w:val="0043613B"/>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3816"/>
    <w:rsid w:val="004565D7"/>
    <w:rsid w:val="00456714"/>
    <w:rsid w:val="00456E84"/>
    <w:rsid w:val="004602D7"/>
    <w:rsid w:val="004603C5"/>
    <w:rsid w:val="00460839"/>
    <w:rsid w:val="00460AE5"/>
    <w:rsid w:val="00461891"/>
    <w:rsid w:val="004629B8"/>
    <w:rsid w:val="00462EB2"/>
    <w:rsid w:val="004639A8"/>
    <w:rsid w:val="004652AA"/>
    <w:rsid w:val="00465973"/>
    <w:rsid w:val="00465ED0"/>
    <w:rsid w:val="00466BAB"/>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6C8"/>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1AA1"/>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4D19"/>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DB4"/>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49F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49E"/>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0CB3"/>
    <w:rsid w:val="005524AF"/>
    <w:rsid w:val="00552805"/>
    <w:rsid w:val="00552ADE"/>
    <w:rsid w:val="0055358B"/>
    <w:rsid w:val="005539C4"/>
    <w:rsid w:val="00553D20"/>
    <w:rsid w:val="0055413C"/>
    <w:rsid w:val="00554A0D"/>
    <w:rsid w:val="00555D17"/>
    <w:rsid w:val="005561DE"/>
    <w:rsid w:val="00556DCD"/>
    <w:rsid w:val="00557EDA"/>
    <w:rsid w:val="00560DB8"/>
    <w:rsid w:val="0056261C"/>
    <w:rsid w:val="0056287E"/>
    <w:rsid w:val="00566658"/>
    <w:rsid w:val="00567784"/>
    <w:rsid w:val="00570402"/>
    <w:rsid w:val="005710B8"/>
    <w:rsid w:val="00571D7C"/>
    <w:rsid w:val="005728B1"/>
    <w:rsid w:val="00573042"/>
    <w:rsid w:val="0057483F"/>
    <w:rsid w:val="0057502B"/>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0771"/>
    <w:rsid w:val="005C1747"/>
    <w:rsid w:val="005C1AE1"/>
    <w:rsid w:val="005C267F"/>
    <w:rsid w:val="005C28D7"/>
    <w:rsid w:val="005C2CE2"/>
    <w:rsid w:val="005C3679"/>
    <w:rsid w:val="005C3978"/>
    <w:rsid w:val="005C3A39"/>
    <w:rsid w:val="005C5255"/>
    <w:rsid w:val="005C547E"/>
    <w:rsid w:val="005C5E75"/>
    <w:rsid w:val="005C6131"/>
    <w:rsid w:val="005C6982"/>
    <w:rsid w:val="005C74AD"/>
    <w:rsid w:val="005D006D"/>
    <w:rsid w:val="005D00A3"/>
    <w:rsid w:val="005D05CF"/>
    <w:rsid w:val="005D1291"/>
    <w:rsid w:val="005D1AAD"/>
    <w:rsid w:val="005D1CF8"/>
    <w:rsid w:val="005D1F0F"/>
    <w:rsid w:val="005D21C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1ED"/>
    <w:rsid w:val="005F1312"/>
    <w:rsid w:val="005F197B"/>
    <w:rsid w:val="005F1DEF"/>
    <w:rsid w:val="005F207D"/>
    <w:rsid w:val="005F2B17"/>
    <w:rsid w:val="005F344B"/>
    <w:rsid w:val="005F3FA4"/>
    <w:rsid w:val="005F550D"/>
    <w:rsid w:val="005F5593"/>
    <w:rsid w:val="005F61DC"/>
    <w:rsid w:val="005F65D2"/>
    <w:rsid w:val="005F6918"/>
    <w:rsid w:val="005F6C4F"/>
    <w:rsid w:val="005F6D93"/>
    <w:rsid w:val="005F7FE9"/>
    <w:rsid w:val="0060138E"/>
    <w:rsid w:val="00603513"/>
    <w:rsid w:val="006037A1"/>
    <w:rsid w:val="00603836"/>
    <w:rsid w:val="00603F74"/>
    <w:rsid w:val="00604AD6"/>
    <w:rsid w:val="0060544D"/>
    <w:rsid w:val="00607048"/>
    <w:rsid w:val="0060716D"/>
    <w:rsid w:val="00607779"/>
    <w:rsid w:val="00607903"/>
    <w:rsid w:val="00607CD1"/>
    <w:rsid w:val="0061018C"/>
    <w:rsid w:val="00611110"/>
    <w:rsid w:val="00611C22"/>
    <w:rsid w:val="0061223E"/>
    <w:rsid w:val="006123EC"/>
    <w:rsid w:val="00613B91"/>
    <w:rsid w:val="00613FA1"/>
    <w:rsid w:val="0061498D"/>
    <w:rsid w:val="00614C47"/>
    <w:rsid w:val="00615178"/>
    <w:rsid w:val="0061626A"/>
    <w:rsid w:val="00616AF1"/>
    <w:rsid w:val="00616D83"/>
    <w:rsid w:val="0061796E"/>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4878"/>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6"/>
    <w:rsid w:val="0065191A"/>
    <w:rsid w:val="0065265C"/>
    <w:rsid w:val="00653629"/>
    <w:rsid w:val="00653A4C"/>
    <w:rsid w:val="00654243"/>
    <w:rsid w:val="006546AC"/>
    <w:rsid w:val="006547A8"/>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66BB"/>
    <w:rsid w:val="00667656"/>
    <w:rsid w:val="00670C87"/>
    <w:rsid w:val="006711D0"/>
    <w:rsid w:val="00672E0E"/>
    <w:rsid w:val="00672FFD"/>
    <w:rsid w:val="0067398C"/>
    <w:rsid w:val="00673C84"/>
    <w:rsid w:val="00674372"/>
    <w:rsid w:val="00677004"/>
    <w:rsid w:val="00680992"/>
    <w:rsid w:val="00680BB4"/>
    <w:rsid w:val="00682CCD"/>
    <w:rsid w:val="00683738"/>
    <w:rsid w:val="00684312"/>
    <w:rsid w:val="006846EA"/>
    <w:rsid w:val="006854EF"/>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46E"/>
    <w:rsid w:val="006A1549"/>
    <w:rsid w:val="006A1B7D"/>
    <w:rsid w:val="006A236F"/>
    <w:rsid w:val="006A2A94"/>
    <w:rsid w:val="006A2E48"/>
    <w:rsid w:val="006A3184"/>
    <w:rsid w:val="006A35E2"/>
    <w:rsid w:val="006A37BB"/>
    <w:rsid w:val="006A38F7"/>
    <w:rsid w:val="006A4FFE"/>
    <w:rsid w:val="006A53FE"/>
    <w:rsid w:val="006A694A"/>
    <w:rsid w:val="006A6FC7"/>
    <w:rsid w:val="006A78F7"/>
    <w:rsid w:val="006A7917"/>
    <w:rsid w:val="006A7BD3"/>
    <w:rsid w:val="006A7EAF"/>
    <w:rsid w:val="006B05FB"/>
    <w:rsid w:val="006B0A5E"/>
    <w:rsid w:val="006B2262"/>
    <w:rsid w:val="006B2CDC"/>
    <w:rsid w:val="006B2E5B"/>
    <w:rsid w:val="006B3137"/>
    <w:rsid w:val="006B44E9"/>
    <w:rsid w:val="006B47B3"/>
    <w:rsid w:val="006B51FA"/>
    <w:rsid w:val="006B58BA"/>
    <w:rsid w:val="006B76F0"/>
    <w:rsid w:val="006C0C71"/>
    <w:rsid w:val="006C2AB5"/>
    <w:rsid w:val="006C2FB0"/>
    <w:rsid w:val="006C41B0"/>
    <w:rsid w:val="006C440F"/>
    <w:rsid w:val="006C5DAC"/>
    <w:rsid w:val="006C6539"/>
    <w:rsid w:val="006C67DF"/>
    <w:rsid w:val="006C7F0D"/>
    <w:rsid w:val="006D002C"/>
    <w:rsid w:val="006D0304"/>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5F4"/>
    <w:rsid w:val="006D69A3"/>
    <w:rsid w:val="006D7000"/>
    <w:rsid w:val="006D72F9"/>
    <w:rsid w:val="006E007F"/>
    <w:rsid w:val="006E0498"/>
    <w:rsid w:val="006E1510"/>
    <w:rsid w:val="006E20D9"/>
    <w:rsid w:val="006E233B"/>
    <w:rsid w:val="006E4606"/>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2F9F"/>
    <w:rsid w:val="006F3E3F"/>
    <w:rsid w:val="006F44DE"/>
    <w:rsid w:val="006F5D98"/>
    <w:rsid w:val="006F6578"/>
    <w:rsid w:val="006F7BF8"/>
    <w:rsid w:val="007007D3"/>
    <w:rsid w:val="00700F6A"/>
    <w:rsid w:val="0070113B"/>
    <w:rsid w:val="007014B9"/>
    <w:rsid w:val="007015C4"/>
    <w:rsid w:val="007017EA"/>
    <w:rsid w:val="0070211B"/>
    <w:rsid w:val="0070257B"/>
    <w:rsid w:val="00702C8A"/>
    <w:rsid w:val="00703611"/>
    <w:rsid w:val="00704695"/>
    <w:rsid w:val="00704C8D"/>
    <w:rsid w:val="007058B5"/>
    <w:rsid w:val="00705BC2"/>
    <w:rsid w:val="00705C4A"/>
    <w:rsid w:val="00707668"/>
    <w:rsid w:val="00710AF1"/>
    <w:rsid w:val="00711839"/>
    <w:rsid w:val="00712020"/>
    <w:rsid w:val="00712540"/>
    <w:rsid w:val="0071419C"/>
    <w:rsid w:val="00715699"/>
    <w:rsid w:val="00715FA0"/>
    <w:rsid w:val="0071626E"/>
    <w:rsid w:val="00716882"/>
    <w:rsid w:val="00717F62"/>
    <w:rsid w:val="00721D75"/>
    <w:rsid w:val="00721EBF"/>
    <w:rsid w:val="007220FD"/>
    <w:rsid w:val="007228A7"/>
    <w:rsid w:val="00722E32"/>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3380"/>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FFE"/>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0CAE"/>
    <w:rsid w:val="00791310"/>
    <w:rsid w:val="00794A46"/>
    <w:rsid w:val="00794BFA"/>
    <w:rsid w:val="00795477"/>
    <w:rsid w:val="00795873"/>
    <w:rsid w:val="00796678"/>
    <w:rsid w:val="007966FD"/>
    <w:rsid w:val="00796741"/>
    <w:rsid w:val="00796D3B"/>
    <w:rsid w:val="007970D0"/>
    <w:rsid w:val="00797D39"/>
    <w:rsid w:val="00797F95"/>
    <w:rsid w:val="007A0982"/>
    <w:rsid w:val="007A1393"/>
    <w:rsid w:val="007A1578"/>
    <w:rsid w:val="007A2EB6"/>
    <w:rsid w:val="007A33C1"/>
    <w:rsid w:val="007A34CD"/>
    <w:rsid w:val="007A3B07"/>
    <w:rsid w:val="007A4314"/>
    <w:rsid w:val="007A4980"/>
    <w:rsid w:val="007A65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0C88"/>
    <w:rsid w:val="007C12E6"/>
    <w:rsid w:val="007C1A1C"/>
    <w:rsid w:val="007C2475"/>
    <w:rsid w:val="007C24AA"/>
    <w:rsid w:val="007C2690"/>
    <w:rsid w:val="007C2FFB"/>
    <w:rsid w:val="007C3C3A"/>
    <w:rsid w:val="007C5058"/>
    <w:rsid w:val="007C5371"/>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620"/>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F7"/>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5AED"/>
    <w:rsid w:val="00836601"/>
    <w:rsid w:val="008376C0"/>
    <w:rsid w:val="008377A9"/>
    <w:rsid w:val="00837844"/>
    <w:rsid w:val="008378F3"/>
    <w:rsid w:val="00837BD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1D1"/>
    <w:rsid w:val="0086034A"/>
    <w:rsid w:val="00862C5C"/>
    <w:rsid w:val="0086319F"/>
    <w:rsid w:val="008631E1"/>
    <w:rsid w:val="0086388F"/>
    <w:rsid w:val="00864CC0"/>
    <w:rsid w:val="00866311"/>
    <w:rsid w:val="008668AA"/>
    <w:rsid w:val="008672D0"/>
    <w:rsid w:val="008674EA"/>
    <w:rsid w:val="00867789"/>
    <w:rsid w:val="00870311"/>
    <w:rsid w:val="0087051B"/>
    <w:rsid w:val="00870A07"/>
    <w:rsid w:val="00870D72"/>
    <w:rsid w:val="008710FB"/>
    <w:rsid w:val="00871804"/>
    <w:rsid w:val="00871ACC"/>
    <w:rsid w:val="008720DC"/>
    <w:rsid w:val="00873B13"/>
    <w:rsid w:val="00874E7A"/>
    <w:rsid w:val="00874FB4"/>
    <w:rsid w:val="008759E8"/>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00D"/>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6FE"/>
    <w:rsid w:val="008C0761"/>
    <w:rsid w:val="008C0762"/>
    <w:rsid w:val="008C1D73"/>
    <w:rsid w:val="008C2100"/>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3F8E"/>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1156"/>
    <w:rsid w:val="00931DAE"/>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6FCE"/>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4C85"/>
    <w:rsid w:val="00956C01"/>
    <w:rsid w:val="00956FF4"/>
    <w:rsid w:val="00957218"/>
    <w:rsid w:val="009600AF"/>
    <w:rsid w:val="009600CA"/>
    <w:rsid w:val="0096047E"/>
    <w:rsid w:val="00960BE4"/>
    <w:rsid w:val="00961D18"/>
    <w:rsid w:val="00961DDC"/>
    <w:rsid w:val="00962535"/>
    <w:rsid w:val="00962BCA"/>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A61"/>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6A5"/>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0CC8"/>
    <w:rsid w:val="009C1041"/>
    <w:rsid w:val="009C1184"/>
    <w:rsid w:val="009C147D"/>
    <w:rsid w:val="009C18FD"/>
    <w:rsid w:val="009C1A0D"/>
    <w:rsid w:val="009C1B07"/>
    <w:rsid w:val="009C1E1F"/>
    <w:rsid w:val="009C1EB5"/>
    <w:rsid w:val="009C2192"/>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1FF2"/>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E7ABE"/>
    <w:rsid w:val="009F0512"/>
    <w:rsid w:val="009F1A53"/>
    <w:rsid w:val="009F1F0B"/>
    <w:rsid w:val="009F2081"/>
    <w:rsid w:val="009F3AB4"/>
    <w:rsid w:val="009F3EA0"/>
    <w:rsid w:val="009F4A7B"/>
    <w:rsid w:val="009F516C"/>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1EFC"/>
    <w:rsid w:val="00A22500"/>
    <w:rsid w:val="00A23A07"/>
    <w:rsid w:val="00A2420D"/>
    <w:rsid w:val="00A24956"/>
    <w:rsid w:val="00A25084"/>
    <w:rsid w:val="00A2654C"/>
    <w:rsid w:val="00A26864"/>
    <w:rsid w:val="00A26F8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37E47"/>
    <w:rsid w:val="00A40F1B"/>
    <w:rsid w:val="00A41BF3"/>
    <w:rsid w:val="00A42C96"/>
    <w:rsid w:val="00A43CD0"/>
    <w:rsid w:val="00A43E39"/>
    <w:rsid w:val="00A44AE0"/>
    <w:rsid w:val="00A44AF0"/>
    <w:rsid w:val="00A44E73"/>
    <w:rsid w:val="00A455D6"/>
    <w:rsid w:val="00A45A6F"/>
    <w:rsid w:val="00A45F43"/>
    <w:rsid w:val="00A46339"/>
    <w:rsid w:val="00A463AD"/>
    <w:rsid w:val="00A463CD"/>
    <w:rsid w:val="00A46688"/>
    <w:rsid w:val="00A46C1F"/>
    <w:rsid w:val="00A4745F"/>
    <w:rsid w:val="00A47477"/>
    <w:rsid w:val="00A47560"/>
    <w:rsid w:val="00A50104"/>
    <w:rsid w:val="00A5163E"/>
    <w:rsid w:val="00A5188F"/>
    <w:rsid w:val="00A51A45"/>
    <w:rsid w:val="00A52C2B"/>
    <w:rsid w:val="00A52CB7"/>
    <w:rsid w:val="00A54FD0"/>
    <w:rsid w:val="00A55B7E"/>
    <w:rsid w:val="00A55DAD"/>
    <w:rsid w:val="00A56BC1"/>
    <w:rsid w:val="00A5720F"/>
    <w:rsid w:val="00A5777E"/>
    <w:rsid w:val="00A57C55"/>
    <w:rsid w:val="00A60B8B"/>
    <w:rsid w:val="00A60C2F"/>
    <w:rsid w:val="00A60D5F"/>
    <w:rsid w:val="00A621D0"/>
    <w:rsid w:val="00A63FB8"/>
    <w:rsid w:val="00A641EA"/>
    <w:rsid w:val="00A64B36"/>
    <w:rsid w:val="00A64ED2"/>
    <w:rsid w:val="00A65202"/>
    <w:rsid w:val="00A65273"/>
    <w:rsid w:val="00A6636C"/>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1F70"/>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256F"/>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570"/>
    <w:rsid w:val="00AB360D"/>
    <w:rsid w:val="00AB3C1A"/>
    <w:rsid w:val="00AB451C"/>
    <w:rsid w:val="00AB58F3"/>
    <w:rsid w:val="00AB5AA4"/>
    <w:rsid w:val="00AB5E52"/>
    <w:rsid w:val="00AB6260"/>
    <w:rsid w:val="00AB7B1A"/>
    <w:rsid w:val="00AC0AF4"/>
    <w:rsid w:val="00AC0FAB"/>
    <w:rsid w:val="00AC1FBE"/>
    <w:rsid w:val="00AC200C"/>
    <w:rsid w:val="00AC2833"/>
    <w:rsid w:val="00AC3BDA"/>
    <w:rsid w:val="00AC4E0D"/>
    <w:rsid w:val="00AC55EC"/>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2E4"/>
    <w:rsid w:val="00AE7437"/>
    <w:rsid w:val="00AF05D4"/>
    <w:rsid w:val="00AF0F61"/>
    <w:rsid w:val="00AF17AC"/>
    <w:rsid w:val="00AF1CBC"/>
    <w:rsid w:val="00AF1F4D"/>
    <w:rsid w:val="00AF2292"/>
    <w:rsid w:val="00AF3F33"/>
    <w:rsid w:val="00AF43A0"/>
    <w:rsid w:val="00AF49D2"/>
    <w:rsid w:val="00AF4BD3"/>
    <w:rsid w:val="00AF5878"/>
    <w:rsid w:val="00AF5C48"/>
    <w:rsid w:val="00AF74F0"/>
    <w:rsid w:val="00B000CD"/>
    <w:rsid w:val="00B00850"/>
    <w:rsid w:val="00B00FFB"/>
    <w:rsid w:val="00B01A58"/>
    <w:rsid w:val="00B0284F"/>
    <w:rsid w:val="00B02EF2"/>
    <w:rsid w:val="00B030DE"/>
    <w:rsid w:val="00B0440A"/>
    <w:rsid w:val="00B04E47"/>
    <w:rsid w:val="00B07D27"/>
    <w:rsid w:val="00B10C0B"/>
    <w:rsid w:val="00B118F6"/>
    <w:rsid w:val="00B11A06"/>
    <w:rsid w:val="00B11FA4"/>
    <w:rsid w:val="00B13D1E"/>
    <w:rsid w:val="00B15071"/>
    <w:rsid w:val="00B15A95"/>
    <w:rsid w:val="00B167E5"/>
    <w:rsid w:val="00B1681D"/>
    <w:rsid w:val="00B16C48"/>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56D"/>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F5C"/>
    <w:rsid w:val="00B827B7"/>
    <w:rsid w:val="00B82A00"/>
    <w:rsid w:val="00B82CFC"/>
    <w:rsid w:val="00B831DB"/>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55"/>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7799"/>
    <w:rsid w:val="00BB06AE"/>
    <w:rsid w:val="00BB2564"/>
    <w:rsid w:val="00BB269C"/>
    <w:rsid w:val="00BB3D33"/>
    <w:rsid w:val="00BB4542"/>
    <w:rsid w:val="00BB4BC4"/>
    <w:rsid w:val="00BB4BEF"/>
    <w:rsid w:val="00BB4EDF"/>
    <w:rsid w:val="00BB62E9"/>
    <w:rsid w:val="00BB6B01"/>
    <w:rsid w:val="00BC1ADE"/>
    <w:rsid w:val="00BC2BBC"/>
    <w:rsid w:val="00BC3CF0"/>
    <w:rsid w:val="00BC43DE"/>
    <w:rsid w:val="00BC45FB"/>
    <w:rsid w:val="00BC5140"/>
    <w:rsid w:val="00BC51DC"/>
    <w:rsid w:val="00BC57A6"/>
    <w:rsid w:val="00BC5B06"/>
    <w:rsid w:val="00BC6A2F"/>
    <w:rsid w:val="00BC6F63"/>
    <w:rsid w:val="00BC726F"/>
    <w:rsid w:val="00BD0D11"/>
    <w:rsid w:val="00BD188E"/>
    <w:rsid w:val="00BD25BF"/>
    <w:rsid w:val="00BD25EB"/>
    <w:rsid w:val="00BD3F8F"/>
    <w:rsid w:val="00BD422D"/>
    <w:rsid w:val="00BD43C0"/>
    <w:rsid w:val="00BD4B5F"/>
    <w:rsid w:val="00BD4D88"/>
    <w:rsid w:val="00BD510F"/>
    <w:rsid w:val="00BD54DB"/>
    <w:rsid w:val="00BD5831"/>
    <w:rsid w:val="00BD5FF2"/>
    <w:rsid w:val="00BD652A"/>
    <w:rsid w:val="00BD73C6"/>
    <w:rsid w:val="00BD77A9"/>
    <w:rsid w:val="00BD77B3"/>
    <w:rsid w:val="00BD79D7"/>
    <w:rsid w:val="00BD7C2A"/>
    <w:rsid w:val="00BE063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931"/>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575"/>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C57"/>
    <w:rsid w:val="00C57DBB"/>
    <w:rsid w:val="00C6056E"/>
    <w:rsid w:val="00C613DE"/>
    <w:rsid w:val="00C62A7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E64"/>
    <w:rsid w:val="00CA0FA7"/>
    <w:rsid w:val="00CA1416"/>
    <w:rsid w:val="00CA51A6"/>
    <w:rsid w:val="00CA5694"/>
    <w:rsid w:val="00CA5A12"/>
    <w:rsid w:val="00CA6D7D"/>
    <w:rsid w:val="00CA7B52"/>
    <w:rsid w:val="00CA7BCB"/>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C1F"/>
    <w:rsid w:val="00CE4ED0"/>
    <w:rsid w:val="00CE5798"/>
    <w:rsid w:val="00CE6687"/>
    <w:rsid w:val="00CE6790"/>
    <w:rsid w:val="00CE6A4C"/>
    <w:rsid w:val="00CE79EF"/>
    <w:rsid w:val="00CE7AC0"/>
    <w:rsid w:val="00CE7FC0"/>
    <w:rsid w:val="00CF0174"/>
    <w:rsid w:val="00CF0699"/>
    <w:rsid w:val="00CF0C0F"/>
    <w:rsid w:val="00CF21C3"/>
    <w:rsid w:val="00CF33B2"/>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2BF"/>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2A00"/>
    <w:rsid w:val="00D4364A"/>
    <w:rsid w:val="00D44243"/>
    <w:rsid w:val="00D44A5D"/>
    <w:rsid w:val="00D512B2"/>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1BD"/>
    <w:rsid w:val="00D63619"/>
    <w:rsid w:val="00D63C0F"/>
    <w:rsid w:val="00D63D6C"/>
    <w:rsid w:val="00D64141"/>
    <w:rsid w:val="00D65A5D"/>
    <w:rsid w:val="00D66133"/>
    <w:rsid w:val="00D668A0"/>
    <w:rsid w:val="00D67043"/>
    <w:rsid w:val="00D67078"/>
    <w:rsid w:val="00D7008E"/>
    <w:rsid w:val="00D73353"/>
    <w:rsid w:val="00D73506"/>
    <w:rsid w:val="00D752A4"/>
    <w:rsid w:val="00D75659"/>
    <w:rsid w:val="00D75B5A"/>
    <w:rsid w:val="00D75FBB"/>
    <w:rsid w:val="00D76CA5"/>
    <w:rsid w:val="00D774CB"/>
    <w:rsid w:val="00D81FFB"/>
    <w:rsid w:val="00D8342D"/>
    <w:rsid w:val="00D83F23"/>
    <w:rsid w:val="00D844CB"/>
    <w:rsid w:val="00D8479A"/>
    <w:rsid w:val="00D85434"/>
    <w:rsid w:val="00D85DE4"/>
    <w:rsid w:val="00D8614D"/>
    <w:rsid w:val="00D863BF"/>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1AB"/>
    <w:rsid w:val="00DA75A2"/>
    <w:rsid w:val="00DB07FB"/>
    <w:rsid w:val="00DB1161"/>
    <w:rsid w:val="00DB1E18"/>
    <w:rsid w:val="00DB2D2C"/>
    <w:rsid w:val="00DB2DB8"/>
    <w:rsid w:val="00DB403E"/>
    <w:rsid w:val="00DB44AC"/>
    <w:rsid w:val="00DB4DA0"/>
    <w:rsid w:val="00DB585E"/>
    <w:rsid w:val="00DB6E93"/>
    <w:rsid w:val="00DB7390"/>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1E9"/>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109"/>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803"/>
    <w:rsid w:val="00E173DF"/>
    <w:rsid w:val="00E20B9F"/>
    <w:rsid w:val="00E21222"/>
    <w:rsid w:val="00E22BFF"/>
    <w:rsid w:val="00E230D2"/>
    <w:rsid w:val="00E234EA"/>
    <w:rsid w:val="00E237F4"/>
    <w:rsid w:val="00E24F3D"/>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E6E"/>
    <w:rsid w:val="00E37FCD"/>
    <w:rsid w:val="00E42820"/>
    <w:rsid w:val="00E4317B"/>
    <w:rsid w:val="00E432E2"/>
    <w:rsid w:val="00E43DF4"/>
    <w:rsid w:val="00E4450C"/>
    <w:rsid w:val="00E44C4F"/>
    <w:rsid w:val="00E450E2"/>
    <w:rsid w:val="00E45739"/>
    <w:rsid w:val="00E502C5"/>
    <w:rsid w:val="00E50457"/>
    <w:rsid w:val="00E5056F"/>
    <w:rsid w:val="00E50CC7"/>
    <w:rsid w:val="00E542DE"/>
    <w:rsid w:val="00E55463"/>
    <w:rsid w:val="00E5590B"/>
    <w:rsid w:val="00E5598D"/>
    <w:rsid w:val="00E559AA"/>
    <w:rsid w:val="00E55A9C"/>
    <w:rsid w:val="00E5648E"/>
    <w:rsid w:val="00E577B4"/>
    <w:rsid w:val="00E6097C"/>
    <w:rsid w:val="00E614F3"/>
    <w:rsid w:val="00E6169B"/>
    <w:rsid w:val="00E61DE5"/>
    <w:rsid w:val="00E6220E"/>
    <w:rsid w:val="00E62425"/>
    <w:rsid w:val="00E640C5"/>
    <w:rsid w:val="00E642A8"/>
    <w:rsid w:val="00E648D9"/>
    <w:rsid w:val="00E65089"/>
    <w:rsid w:val="00E65AD6"/>
    <w:rsid w:val="00E65F94"/>
    <w:rsid w:val="00E66302"/>
    <w:rsid w:val="00E6752F"/>
    <w:rsid w:val="00E67F9B"/>
    <w:rsid w:val="00E70AC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3EB2"/>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CEC"/>
    <w:rsid w:val="00EA3DA2"/>
    <w:rsid w:val="00EA3DBB"/>
    <w:rsid w:val="00EA4776"/>
    <w:rsid w:val="00EA4C8D"/>
    <w:rsid w:val="00EA4FC3"/>
    <w:rsid w:val="00EA5703"/>
    <w:rsid w:val="00EA6C98"/>
    <w:rsid w:val="00EB045D"/>
    <w:rsid w:val="00EB0D09"/>
    <w:rsid w:val="00EB143E"/>
    <w:rsid w:val="00EB1697"/>
    <w:rsid w:val="00EB1DC6"/>
    <w:rsid w:val="00EB20AC"/>
    <w:rsid w:val="00EB2E8C"/>
    <w:rsid w:val="00EB3416"/>
    <w:rsid w:val="00EB36E3"/>
    <w:rsid w:val="00EB515D"/>
    <w:rsid w:val="00EB5539"/>
    <w:rsid w:val="00EB5E54"/>
    <w:rsid w:val="00EB7621"/>
    <w:rsid w:val="00EB79A7"/>
    <w:rsid w:val="00EC099D"/>
    <w:rsid w:val="00EC1A50"/>
    <w:rsid w:val="00EC1AD3"/>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4398"/>
    <w:rsid w:val="00EE4D14"/>
    <w:rsid w:val="00EE55B6"/>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1FDA"/>
    <w:rsid w:val="00F02CDD"/>
    <w:rsid w:val="00F03544"/>
    <w:rsid w:val="00F0366C"/>
    <w:rsid w:val="00F038C3"/>
    <w:rsid w:val="00F04061"/>
    <w:rsid w:val="00F042B9"/>
    <w:rsid w:val="00F046D3"/>
    <w:rsid w:val="00F047ED"/>
    <w:rsid w:val="00F05F2E"/>
    <w:rsid w:val="00F06431"/>
    <w:rsid w:val="00F07190"/>
    <w:rsid w:val="00F10B13"/>
    <w:rsid w:val="00F10D22"/>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030"/>
    <w:rsid w:val="00F61DF4"/>
    <w:rsid w:val="00F6443A"/>
    <w:rsid w:val="00F64FAA"/>
    <w:rsid w:val="00F653E6"/>
    <w:rsid w:val="00F65658"/>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0BC6"/>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F5C"/>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629D"/>
    <w:rsid w:val="00FB7390"/>
    <w:rsid w:val="00FB754A"/>
    <w:rsid w:val="00FC00C8"/>
    <w:rsid w:val="00FC1334"/>
    <w:rsid w:val="00FC142B"/>
    <w:rsid w:val="00FC2256"/>
    <w:rsid w:val="00FC2D80"/>
    <w:rsid w:val="00FC3060"/>
    <w:rsid w:val="00FC3FC6"/>
    <w:rsid w:val="00FC4344"/>
    <w:rsid w:val="00FC4960"/>
    <w:rsid w:val="00FC5F98"/>
    <w:rsid w:val="00FC5FEC"/>
    <w:rsid w:val="00FC639E"/>
    <w:rsid w:val="00FC645D"/>
    <w:rsid w:val="00FC65DA"/>
    <w:rsid w:val="00FC6809"/>
    <w:rsid w:val="00FC7B20"/>
    <w:rsid w:val="00FD0105"/>
    <w:rsid w:val="00FD0ABD"/>
    <w:rsid w:val="00FD1E69"/>
    <w:rsid w:val="00FD1F66"/>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1E1C"/>
    <w:rsid w:val="00FF3D8D"/>
    <w:rsid w:val="00FF49F5"/>
    <w:rsid w:val="00FF5046"/>
    <w:rsid w:val="00FF65F5"/>
    <w:rsid w:val="00FF6F98"/>
    <w:rsid w:val="00FF73F9"/>
    <w:rsid w:val="00FF7B77"/>
    <w:rsid w:val="00FF7E3F"/>
    <w:rsid w:val="603598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A31D5"/>
  <w15:chartTrackingRefBased/>
  <w15:docId w15:val="{02061BED-C16B-4EA1-A1BC-9EE8C446B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rsid w:val="007E0548"/>
    <w:rPr>
      <w:sz w:val="16"/>
      <w:szCs w:val="16"/>
    </w:rPr>
  </w:style>
  <w:style w:type="paragraph" w:styleId="CommentText">
    <w:name w:val="annotation text"/>
    <w:basedOn w:val="Normal"/>
    <w:link w:val="CommentTextChar"/>
    <w:uiPriority w:val="99"/>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rsid w:val="00134224"/>
    <w:rPr>
      <w:rFonts w:eastAsia="Times New Roman"/>
      <w:lang w:val="en-GB"/>
    </w:rPr>
  </w:style>
  <w:style w:type="character" w:styleId="Mention">
    <w:name w:val="Mention"/>
    <w:uiPriority w:val="99"/>
    <w:unhideWhenUsed/>
    <w:rsid w:val="00134224"/>
    <w:rPr>
      <w:color w:val="2B579A"/>
      <w:shd w:val="clear" w:color="auto" w:fill="E1DFDD"/>
    </w:rPr>
  </w:style>
  <w:style w:type="character" w:customStyle="1" w:styleId="CRCoverPageZchn">
    <w:name w:val="CR Cover Page Zchn"/>
    <w:link w:val="CRCoverPage"/>
    <w:rsid w:val="00F038C3"/>
    <w:rPr>
      <w:rFonts w:ascii="Arial"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038C3"/>
    <w:rPr>
      <w:rFonts w:ascii="Arial" w:eastAsia="Times New Roman" w:hAnsi="Arial"/>
      <w:b/>
      <w:noProof/>
      <w:sz w:val="18"/>
    </w:rPr>
  </w:style>
  <w:style w:type="paragraph" w:customStyle="1" w:styleId="CRCoverPage">
    <w:name w:val="CR Cover Page"/>
    <w:link w:val="CRCoverPageZchn"/>
    <w:rsid w:val="00F038C3"/>
    <w:pPr>
      <w:spacing w:after="120"/>
    </w:pPr>
    <w:rPr>
      <w:rFonts w:ascii="Arial" w:hAnsi="Arial"/>
    </w:rPr>
  </w:style>
  <w:style w:type="character" w:customStyle="1" w:styleId="ReferenceChar">
    <w:name w:val="Reference Char"/>
    <w:link w:val="Reference"/>
    <w:uiPriority w:val="99"/>
    <w:locked/>
    <w:rsid w:val="006A78F7"/>
    <w:rPr>
      <w:lang w:val="da-DK" w:eastAsia="da-DK"/>
    </w:rPr>
  </w:style>
  <w:style w:type="paragraph" w:customStyle="1" w:styleId="Reference">
    <w:name w:val="Reference"/>
    <w:basedOn w:val="EX"/>
    <w:link w:val="ReferenceChar"/>
    <w:uiPriority w:val="99"/>
    <w:qFormat/>
    <w:rsid w:val="006A78F7"/>
    <w:pPr>
      <w:numPr>
        <w:numId w:val="19"/>
      </w:numPr>
      <w:textAlignment w:val="auto"/>
    </w:pPr>
    <w:rPr>
      <w:rFonts w:eastAsia="MS Mincho"/>
      <w:lang w:val="da-DK" w:eastAsia="da-DK"/>
    </w:rPr>
  </w:style>
  <w:style w:type="character" w:customStyle="1" w:styleId="B1Char">
    <w:name w:val="B1 Char"/>
    <w:link w:val="B1"/>
    <w:qFormat/>
    <w:rsid w:val="000C64D7"/>
    <w:rPr>
      <w:rFonts w:eastAsia="Times New Roman"/>
      <w:lang w:val="en-GB"/>
    </w:rPr>
  </w:style>
  <w:style w:type="paragraph" w:styleId="Revision">
    <w:name w:val="Revision"/>
    <w:hidden/>
    <w:uiPriority w:val="99"/>
    <w:semiHidden/>
    <w:rsid w:val="00D863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11025073">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5AIRPNAIUNRU-1916262822-2656</_dlc_DocId>
    <_dlc_DocIdUrl xmlns="71c5aaf6-e6ce-465b-b873-5148d2a4c105">
      <Url>https://nokia.sharepoint.com/sites/c5g/_layouts/15/DocIdRedir.aspx?ID=5AIRPNAIUNRU-1916262822-2656</Url>
      <Description>5AIRPNAIUNRU-1916262822-2656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E8BCA-F195-4EE7-84F8-21DD4CDD2082}">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D2E207EF-30DA-492C-B362-03A2AC82F995}">
  <ds:schemaRefs>
    <ds:schemaRef ds:uri="Microsoft.SharePoint.Taxonomy.ContentTypeSync"/>
  </ds:schemaRefs>
</ds:datastoreItem>
</file>

<file path=customXml/itemProps3.xml><?xml version="1.0" encoding="utf-8"?>
<ds:datastoreItem xmlns:ds="http://schemas.openxmlformats.org/officeDocument/2006/customXml" ds:itemID="{8DC36BEF-1CE1-4A2F-9C7A-2D43934D5702}">
  <ds:schemaRefs>
    <ds:schemaRef ds:uri="http://schemas.microsoft.com/sharepoint/v3/contenttype/forms"/>
  </ds:schemaRefs>
</ds:datastoreItem>
</file>

<file path=customXml/itemProps4.xml><?xml version="1.0" encoding="utf-8"?>
<ds:datastoreItem xmlns:ds="http://schemas.openxmlformats.org/officeDocument/2006/customXml" ds:itemID="{632D0D68-A80C-4CA1-AE99-D09A864F4A76}">
  <ds:schemaRefs>
    <ds:schemaRef ds:uri="http://schemas.microsoft.com/sharepoint/events"/>
  </ds:schemaRefs>
</ds:datastoreItem>
</file>

<file path=customXml/itemProps5.xml><?xml version="1.0" encoding="utf-8"?>
<ds:datastoreItem xmlns:ds="http://schemas.openxmlformats.org/officeDocument/2006/customXml" ds:itemID="{C2BB0751-B1BB-4B64-B46F-D13B50FC1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Sari Nielsen</cp:lastModifiedBy>
  <cp:revision>11</cp:revision>
  <cp:lastPrinted>2014-08-14T00:20:00Z</cp:lastPrinted>
  <dcterms:created xsi:type="dcterms:W3CDTF">2023-09-04T13:23:00Z</dcterms:created>
  <dcterms:modified xsi:type="dcterms:W3CDTF">2023-09-04T13:30:00Z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5c563431-6057-4021-be53-ddfcaa9a99ea</vt:lpwstr>
  </property>
  <property fmtid="{D5CDD505-2E9C-101B-9397-08002B2CF9AE}" pid="4" name="MediaServiceImageTags">
    <vt:lpwstr/>
  </property>
</Properties>
</file>